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A" w:rsidRPr="00742B73" w:rsidRDefault="00326DCA" w:rsidP="00326DCA">
      <w:pPr>
        <w:jc w:val="both"/>
        <w:rPr>
          <w:i w:val="0"/>
          <w:color w:val="000000" w:themeColor="text1"/>
          <w:sz w:val="26"/>
          <w:szCs w:val="26"/>
        </w:rPr>
      </w:pPr>
    </w:p>
    <w:p w:rsidR="00326DCA" w:rsidRDefault="00326DCA" w:rsidP="00326DCA"/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2642235</wp:posOffset>
            </wp:positionH>
            <wp:positionV relativeFrom="paragraph">
              <wp:posOffset>-537210</wp:posOffset>
            </wp:positionV>
            <wp:extent cx="685800" cy="82296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DCA" w:rsidRDefault="00326DCA" w:rsidP="00326DCA">
      <w:pPr>
        <w:pStyle w:val="a3"/>
      </w:pPr>
      <w:r>
        <w:t>СОВЕТ ДЕПУТАТОВ ГОРОДА ПОЛЯРНЫЕ ЗОРИ</w:t>
      </w:r>
    </w:p>
    <w:p w:rsidR="00326DCA" w:rsidRPr="0040522D" w:rsidRDefault="00326DCA" w:rsidP="00326DCA">
      <w:pPr>
        <w:jc w:val="center"/>
        <w:rPr>
          <w:i w:val="0"/>
        </w:rPr>
      </w:pPr>
      <w:r w:rsidRPr="0040522D">
        <w:rPr>
          <w:i w:val="0"/>
        </w:rPr>
        <w:t>Мурманская область г. Полярные Зори, ул.Сивко, 1 тел. 7-55-87</w:t>
      </w:r>
    </w:p>
    <w:p w:rsidR="00326DCA" w:rsidRPr="0040522D" w:rsidRDefault="00326DCA" w:rsidP="00326DCA">
      <w:pPr>
        <w:jc w:val="center"/>
        <w:rPr>
          <w:i w:val="0"/>
        </w:rPr>
      </w:pPr>
      <w:r w:rsidRPr="0040522D">
        <w:rPr>
          <w:i w:val="0"/>
        </w:rPr>
        <w:t>____________________________________________________________________</w:t>
      </w:r>
    </w:p>
    <w:p w:rsidR="00326DCA" w:rsidRPr="0040522D" w:rsidRDefault="00326DCA" w:rsidP="00326DCA">
      <w:pPr>
        <w:jc w:val="right"/>
        <w:rPr>
          <w:i w:val="0"/>
        </w:rPr>
      </w:pPr>
      <w:r w:rsidRPr="0002672B">
        <w:rPr>
          <w:i w:val="0"/>
          <w:highlight w:val="yellow"/>
        </w:rPr>
        <w:t>проект</w:t>
      </w:r>
    </w:p>
    <w:p w:rsidR="00326DCA" w:rsidRPr="0040522D" w:rsidRDefault="00326DCA" w:rsidP="00326DCA">
      <w:pPr>
        <w:rPr>
          <w:i w:val="0"/>
        </w:rPr>
      </w:pP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</w:p>
    <w:p w:rsidR="00326DCA" w:rsidRPr="0040522D" w:rsidRDefault="00326DCA" w:rsidP="00326DCA">
      <w:pPr>
        <w:pStyle w:val="1"/>
      </w:pPr>
      <w:r w:rsidRPr="0040522D">
        <w:t>Р Е Ш Е Н И Е № _____</w:t>
      </w:r>
    </w:p>
    <w:p w:rsidR="00326DCA" w:rsidRPr="0040522D" w:rsidRDefault="00326DCA" w:rsidP="00326DCA">
      <w:pPr>
        <w:rPr>
          <w:i w:val="0"/>
        </w:rPr>
      </w:pPr>
    </w:p>
    <w:p w:rsidR="00326DCA" w:rsidRPr="0040522D" w:rsidRDefault="00326DCA" w:rsidP="00326DCA">
      <w:pPr>
        <w:rPr>
          <w:i w:val="0"/>
        </w:rPr>
      </w:pPr>
    </w:p>
    <w:p w:rsidR="00326DCA" w:rsidRPr="0040522D" w:rsidRDefault="00326DCA" w:rsidP="00326DCA">
      <w:pPr>
        <w:rPr>
          <w:i w:val="0"/>
        </w:rPr>
      </w:pPr>
    </w:p>
    <w:p w:rsidR="00326DCA" w:rsidRPr="0040522D" w:rsidRDefault="00326DCA" w:rsidP="00326DCA">
      <w:pPr>
        <w:jc w:val="center"/>
        <w:rPr>
          <w:i w:val="0"/>
        </w:rPr>
      </w:pPr>
      <w:r w:rsidRPr="0040522D">
        <w:rPr>
          <w:i w:val="0"/>
        </w:rPr>
        <w:t>_______________                                                                             г. Полярные Зори</w:t>
      </w:r>
    </w:p>
    <w:p w:rsidR="00326DCA" w:rsidRPr="0040522D" w:rsidRDefault="00326DCA" w:rsidP="00326DCA">
      <w:pPr>
        <w:rPr>
          <w:i w:val="0"/>
        </w:rPr>
      </w:pPr>
    </w:p>
    <w:p w:rsidR="00326DCA" w:rsidRPr="0040522D" w:rsidRDefault="00326DCA" w:rsidP="00326DCA">
      <w:pPr>
        <w:rPr>
          <w:i w:val="0"/>
          <w:sz w:val="26"/>
          <w:szCs w:val="26"/>
        </w:rPr>
      </w:pPr>
    </w:p>
    <w:p w:rsidR="00326DCA" w:rsidRDefault="00326DCA" w:rsidP="00326DCA">
      <w:pPr>
        <w:jc w:val="center"/>
        <w:rPr>
          <w:b/>
          <w:i w:val="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внесении изменений</w:t>
      </w:r>
    </w:p>
    <w:p w:rsidR="00326DCA" w:rsidRDefault="00326DCA" w:rsidP="00326DCA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в Правила благоустройства муниципального образования</w:t>
      </w:r>
    </w:p>
    <w:p w:rsidR="00326DCA" w:rsidRPr="0040522D" w:rsidRDefault="00326DCA" w:rsidP="00326DCA">
      <w:pPr>
        <w:jc w:val="center"/>
        <w:rPr>
          <w:b/>
          <w:i w:val="0"/>
          <w:color w:val="00000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г.Полярные Зори с подведомственной территорией</w:t>
      </w:r>
    </w:p>
    <w:p w:rsidR="00326DCA" w:rsidRPr="0040522D" w:rsidRDefault="00326DCA" w:rsidP="00326DCA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i w:val="0"/>
          <w:sz w:val="26"/>
          <w:szCs w:val="26"/>
        </w:rPr>
      </w:pPr>
    </w:p>
    <w:p w:rsidR="00326DCA" w:rsidRPr="0040522D" w:rsidRDefault="00326DCA" w:rsidP="00326DCA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326DCA" w:rsidRPr="0040522D" w:rsidRDefault="00326DCA" w:rsidP="00326DCA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 и на основании протокола публичных слушаний от _______________________,  заключения   о  результатах   публичных  </w:t>
      </w:r>
      <w:r>
        <w:rPr>
          <w:i w:val="0"/>
          <w:sz w:val="26"/>
          <w:szCs w:val="26"/>
        </w:rPr>
        <w:t xml:space="preserve">     </w:t>
      </w:r>
      <w:r w:rsidRPr="0040522D">
        <w:rPr>
          <w:i w:val="0"/>
          <w:sz w:val="26"/>
          <w:szCs w:val="26"/>
        </w:rPr>
        <w:t xml:space="preserve">   слушаний     от    ___</w:t>
      </w:r>
      <w:r>
        <w:rPr>
          <w:i w:val="0"/>
          <w:sz w:val="26"/>
          <w:szCs w:val="26"/>
        </w:rPr>
        <w:t>____</w:t>
      </w:r>
      <w:r w:rsidRPr="0040522D">
        <w:rPr>
          <w:i w:val="0"/>
          <w:sz w:val="26"/>
          <w:szCs w:val="26"/>
        </w:rPr>
        <w:t>_________________, Совет депутатов Р Е Ш И Л :</w:t>
      </w:r>
    </w:p>
    <w:p w:rsidR="00326DCA" w:rsidRDefault="00326DCA" w:rsidP="00326DCA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color w:val="00000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>
        <w:rPr>
          <w:i w:val="0"/>
          <w:color w:val="000000"/>
          <w:sz w:val="26"/>
          <w:szCs w:val="26"/>
        </w:rPr>
        <w:t>Внести в Правила благоустройства муниципального образования г.Полярные Зори с подведомственной территорией, утвержденные решением Совета депутатов г.Полярные Зори от 30.10.2017 № 234, следующие изменения:</w:t>
      </w:r>
    </w:p>
    <w:p w:rsidR="00326DCA" w:rsidRDefault="00326DCA" w:rsidP="00326DCA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FD6595">
        <w:rPr>
          <w:i w:val="0"/>
          <w:sz w:val="26"/>
          <w:szCs w:val="26"/>
        </w:rPr>
        <w:t>1.1.</w:t>
      </w:r>
      <w:r w:rsidRPr="00F33F6F">
        <w:rPr>
          <w:i w:val="0"/>
          <w:sz w:val="26"/>
          <w:szCs w:val="26"/>
        </w:rPr>
        <w:t xml:space="preserve"> </w:t>
      </w:r>
      <w:r w:rsidRPr="00FD6595">
        <w:rPr>
          <w:i w:val="0"/>
          <w:sz w:val="26"/>
          <w:szCs w:val="26"/>
        </w:rPr>
        <w:t>Статью 2</w:t>
      </w:r>
      <w:r>
        <w:rPr>
          <w:i w:val="0"/>
          <w:sz w:val="26"/>
          <w:szCs w:val="26"/>
        </w:rPr>
        <w:t>7</w:t>
      </w:r>
      <w:r w:rsidRPr="00FD6595">
        <w:rPr>
          <w:i w:val="0"/>
          <w:sz w:val="26"/>
          <w:szCs w:val="26"/>
        </w:rPr>
        <w:t xml:space="preserve"> изложить в новой редакции, согласно приложению</w:t>
      </w:r>
      <w:r w:rsidRPr="0040522D">
        <w:rPr>
          <w:i w:val="0"/>
          <w:sz w:val="26"/>
          <w:szCs w:val="26"/>
        </w:rPr>
        <w:t xml:space="preserve">. </w:t>
      </w:r>
    </w:p>
    <w:p w:rsidR="00326DCA" w:rsidRPr="0040522D" w:rsidRDefault="00326DCA" w:rsidP="00326DCA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2.     </w:t>
      </w:r>
      <w:r w:rsidRPr="0040522D">
        <w:rPr>
          <w:i w:val="0"/>
          <w:sz w:val="26"/>
          <w:szCs w:val="26"/>
        </w:rPr>
        <w:t>Решение вступает в силу со дня  официального опубликования.</w:t>
      </w:r>
    </w:p>
    <w:p w:rsidR="00326DCA" w:rsidRPr="0040522D" w:rsidRDefault="00326DCA" w:rsidP="00326DCA">
      <w:pPr>
        <w:ind w:left="1134" w:hanging="429"/>
        <w:rPr>
          <w:i w:val="0"/>
          <w:sz w:val="26"/>
          <w:szCs w:val="26"/>
        </w:rPr>
      </w:pPr>
    </w:p>
    <w:p w:rsidR="00326DCA" w:rsidRPr="0040522D" w:rsidRDefault="00326DCA" w:rsidP="00326DCA">
      <w:pPr>
        <w:ind w:left="1134" w:hanging="429"/>
        <w:rPr>
          <w:i w:val="0"/>
          <w:sz w:val="26"/>
          <w:szCs w:val="26"/>
        </w:rPr>
      </w:pPr>
    </w:p>
    <w:p w:rsidR="00326DCA" w:rsidRDefault="00326DCA" w:rsidP="00326DCA">
      <w:pPr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Глава </w:t>
      </w:r>
      <w:r>
        <w:rPr>
          <w:i w:val="0"/>
          <w:sz w:val="26"/>
          <w:szCs w:val="26"/>
        </w:rPr>
        <w:t xml:space="preserve">города Полярные Зори         </w:t>
      </w:r>
      <w:r w:rsidRPr="0040522D">
        <w:rPr>
          <w:i w:val="0"/>
          <w:sz w:val="26"/>
          <w:szCs w:val="26"/>
        </w:rPr>
        <w:t xml:space="preserve">                       Председатель Совета депутатов</w:t>
      </w:r>
    </w:p>
    <w:p w:rsidR="00326DCA" w:rsidRPr="0040522D" w:rsidRDefault="00326DCA" w:rsidP="00326DCA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 подведомственной территорией</w:t>
      </w:r>
    </w:p>
    <w:p w:rsidR="00326DCA" w:rsidRPr="0040522D" w:rsidRDefault="00326DCA" w:rsidP="00326DCA">
      <w:pPr>
        <w:rPr>
          <w:i w:val="0"/>
          <w:sz w:val="26"/>
          <w:szCs w:val="26"/>
        </w:rPr>
      </w:pPr>
    </w:p>
    <w:p w:rsidR="00326DCA" w:rsidRDefault="00326DCA" w:rsidP="00326DCA">
      <w:proofErr w:type="spellStart"/>
      <w:r w:rsidRPr="0040522D">
        <w:rPr>
          <w:i w:val="0"/>
          <w:sz w:val="26"/>
          <w:szCs w:val="26"/>
        </w:rPr>
        <w:t>__________________М.О.Пухов</w:t>
      </w:r>
      <w:proofErr w:type="spellEnd"/>
      <w:r w:rsidRPr="0040522D">
        <w:rPr>
          <w:i w:val="0"/>
          <w:sz w:val="26"/>
          <w:szCs w:val="26"/>
        </w:rPr>
        <w:t xml:space="preserve">                              </w:t>
      </w:r>
      <w:proofErr w:type="spellStart"/>
      <w:r w:rsidRPr="0040522D">
        <w:rPr>
          <w:i w:val="0"/>
          <w:sz w:val="26"/>
          <w:szCs w:val="26"/>
        </w:rPr>
        <w:t>______________</w:t>
      </w:r>
      <w:r>
        <w:rPr>
          <w:i w:val="0"/>
          <w:sz w:val="26"/>
          <w:szCs w:val="26"/>
        </w:rPr>
        <w:t>Ю.П.Мельник</w:t>
      </w:r>
      <w:proofErr w:type="spellEnd"/>
    </w:p>
    <w:p w:rsidR="00326DCA" w:rsidRDefault="00326DCA" w:rsidP="00326DCA"/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pStyle w:val="a3"/>
        <w:rPr>
          <w:noProof/>
        </w:rPr>
      </w:pPr>
    </w:p>
    <w:p w:rsidR="00326DCA" w:rsidRDefault="00326DCA" w:rsidP="00326DCA">
      <w:pPr>
        <w:ind w:firstLine="708"/>
        <w:jc w:val="right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lastRenderedPageBreak/>
        <w:t>Приложение к</w:t>
      </w:r>
    </w:p>
    <w:p w:rsidR="00326DCA" w:rsidRDefault="00326DCA" w:rsidP="00326DCA">
      <w:pPr>
        <w:ind w:firstLine="708"/>
        <w:jc w:val="right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 решению Совета депутатов</w:t>
      </w:r>
    </w:p>
    <w:p w:rsidR="00326DCA" w:rsidRDefault="00326DCA" w:rsidP="00326DCA">
      <w:pPr>
        <w:ind w:firstLine="708"/>
        <w:jc w:val="right"/>
        <w:rPr>
          <w:rFonts w:eastAsia="Calibri"/>
          <w:i w:val="0"/>
          <w:color w:val="000000"/>
          <w:sz w:val="24"/>
          <w:szCs w:val="24"/>
        </w:rPr>
      </w:pPr>
      <w:proofErr w:type="spellStart"/>
      <w:r>
        <w:rPr>
          <w:rFonts w:eastAsia="Calibri"/>
          <w:i w:val="0"/>
          <w:color w:val="000000"/>
          <w:sz w:val="24"/>
          <w:szCs w:val="24"/>
        </w:rPr>
        <w:t>от____________№</w:t>
      </w:r>
      <w:proofErr w:type="spellEnd"/>
      <w:r>
        <w:rPr>
          <w:rFonts w:eastAsia="Calibri"/>
          <w:i w:val="0"/>
          <w:color w:val="000000"/>
          <w:sz w:val="24"/>
          <w:szCs w:val="24"/>
        </w:rPr>
        <w:t>________</w:t>
      </w:r>
    </w:p>
    <w:p w:rsidR="00326DCA" w:rsidRPr="00EF11AE" w:rsidRDefault="00326DCA" w:rsidP="00326DCA">
      <w:pPr>
        <w:ind w:firstLine="708"/>
        <w:jc w:val="right"/>
        <w:rPr>
          <w:rFonts w:eastAsia="Calibri"/>
          <w:i w:val="0"/>
          <w:color w:val="000000"/>
          <w:sz w:val="24"/>
          <w:szCs w:val="24"/>
        </w:rPr>
      </w:pPr>
    </w:p>
    <w:p w:rsidR="00326DCA" w:rsidRPr="00EF11AE" w:rsidRDefault="00326DCA" w:rsidP="00326DCA">
      <w:pPr>
        <w:ind w:firstLine="708"/>
        <w:jc w:val="center"/>
        <w:rPr>
          <w:rFonts w:eastAsia="Calibri"/>
          <w:i w:val="0"/>
          <w:color w:val="000000"/>
          <w:sz w:val="26"/>
          <w:szCs w:val="26"/>
        </w:rPr>
      </w:pPr>
      <w:r w:rsidRPr="00EF11AE">
        <w:rPr>
          <w:rFonts w:eastAsia="Calibri"/>
          <w:i w:val="0"/>
          <w:color w:val="000000"/>
          <w:sz w:val="26"/>
          <w:szCs w:val="26"/>
        </w:rPr>
        <w:t xml:space="preserve">27. ПОРЯДОК УЧАСТИЯ СОБСТВЕННИКОВ ЗДАНИЙ </w:t>
      </w:r>
    </w:p>
    <w:p w:rsidR="00326DCA" w:rsidRPr="00EF11AE" w:rsidRDefault="00326DCA" w:rsidP="00326DCA">
      <w:pPr>
        <w:ind w:firstLine="708"/>
        <w:jc w:val="center"/>
        <w:rPr>
          <w:rFonts w:eastAsia="Calibri"/>
          <w:i w:val="0"/>
          <w:color w:val="000000"/>
          <w:sz w:val="26"/>
          <w:szCs w:val="26"/>
        </w:rPr>
      </w:pPr>
      <w:r w:rsidRPr="00EF11AE">
        <w:rPr>
          <w:rFonts w:eastAsia="Calibri"/>
          <w:i w:val="0"/>
          <w:color w:val="000000"/>
          <w:sz w:val="26"/>
          <w:szCs w:val="26"/>
        </w:rPr>
        <w:t>(ПОМЕЩЕНИЙ В НИХ) И СООРУЖЕНИЙ</w:t>
      </w:r>
    </w:p>
    <w:p w:rsidR="00326DCA" w:rsidRPr="00EF11AE" w:rsidRDefault="00326DCA" w:rsidP="00326DCA">
      <w:pPr>
        <w:ind w:firstLine="708"/>
        <w:jc w:val="center"/>
        <w:rPr>
          <w:rFonts w:eastAsia="Calibri"/>
          <w:i w:val="0"/>
          <w:color w:val="000000"/>
          <w:sz w:val="26"/>
          <w:szCs w:val="26"/>
        </w:rPr>
      </w:pPr>
      <w:r w:rsidRPr="00EF11AE">
        <w:rPr>
          <w:rFonts w:eastAsia="Calibri"/>
          <w:i w:val="0"/>
          <w:color w:val="000000"/>
          <w:sz w:val="26"/>
          <w:szCs w:val="26"/>
        </w:rPr>
        <w:t xml:space="preserve"> В БЛАГОУСТРОЙСТВЕ ПРИЛЕГАЮЩИХ ТЕРРИТОРИЙ</w:t>
      </w:r>
    </w:p>
    <w:p w:rsidR="00326DCA" w:rsidRPr="00EF11AE" w:rsidRDefault="00326DCA" w:rsidP="00326DCA">
      <w:pPr>
        <w:tabs>
          <w:tab w:val="left" w:pos="1134"/>
        </w:tabs>
        <w:jc w:val="both"/>
        <w:rPr>
          <w:rFonts w:eastAsia="Calibri"/>
          <w:i w:val="0"/>
          <w:sz w:val="24"/>
          <w:szCs w:val="24"/>
        </w:rPr>
      </w:pPr>
    </w:p>
    <w:p w:rsidR="00326DCA" w:rsidRPr="00EF11AE" w:rsidRDefault="00326DCA" w:rsidP="00326DCA">
      <w:pPr>
        <w:tabs>
          <w:tab w:val="left" w:pos="1134"/>
        </w:tabs>
        <w:ind w:firstLine="709"/>
        <w:jc w:val="both"/>
        <w:rPr>
          <w:rFonts w:eastAsia="Calibri"/>
          <w:i w:val="0"/>
          <w:sz w:val="24"/>
          <w:szCs w:val="24"/>
        </w:rPr>
      </w:pPr>
      <w:r w:rsidRPr="00EF11AE">
        <w:rPr>
          <w:rFonts w:eastAsia="Calibri"/>
          <w:i w:val="0"/>
          <w:sz w:val="24"/>
          <w:szCs w:val="24"/>
        </w:rPr>
        <w:t xml:space="preserve">27.1. Благоустройство прилегающих территорий осуществляется в рамках решения вопроса местного значения по организации благоустройства и озеленения территории муниципального образования город Полярные Зори с подведомственной территорией </w:t>
      </w:r>
      <w:r>
        <w:rPr>
          <w:rFonts w:eastAsia="Calibri"/>
          <w:i w:val="0"/>
          <w:sz w:val="24"/>
          <w:szCs w:val="24"/>
        </w:rPr>
        <w:t>с учетом конкретных особенностей местности и учетом предложений заинтересованных физических и юридических лиц.</w:t>
      </w:r>
    </w:p>
    <w:p w:rsidR="00326DCA" w:rsidRPr="00EF11AE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6"/>
          <w:szCs w:val="26"/>
          <w:shd w:val="clear" w:color="auto" w:fill="FFFFFF"/>
        </w:rPr>
      </w:pPr>
      <w:r w:rsidRPr="00EF11AE">
        <w:rPr>
          <w:rFonts w:eastAsia="Calibri"/>
          <w:i w:val="0"/>
          <w:sz w:val="24"/>
          <w:szCs w:val="24"/>
        </w:rPr>
        <w:t xml:space="preserve">Благоустройство прилегающих территорий осуществляется собственниками зданий (помещений в них) и сооружений на основании </w:t>
      </w:r>
      <w:r>
        <w:rPr>
          <w:rFonts w:eastAsia="Calibri"/>
          <w:i w:val="0"/>
          <w:sz w:val="24"/>
          <w:szCs w:val="24"/>
        </w:rPr>
        <w:t>карт-схем границ прилегающих территорий.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 w:rsidRPr="00EF11AE">
        <w:rPr>
          <w:i w:val="0"/>
          <w:spacing w:val="-3"/>
          <w:sz w:val="24"/>
          <w:szCs w:val="24"/>
          <w:shd w:val="clear" w:color="auto" w:fill="FFFFFF"/>
        </w:rPr>
        <w:t xml:space="preserve">27.2. Форма и </w:t>
      </w:r>
      <w:r>
        <w:rPr>
          <w:i w:val="0"/>
          <w:spacing w:val="-3"/>
          <w:sz w:val="24"/>
          <w:szCs w:val="24"/>
          <w:shd w:val="clear" w:color="auto" w:fill="FFFFFF"/>
        </w:rPr>
        <w:t>требования к подготовке карт-схем прилегающей территории определена приказом Министерства строительства и территориального развития Мурманской области от 29.01.2019 № 25.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При подготовке карт-схем границ прилегающей территории учитываются материалы и сведения: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утвержденных документов территориального планирования;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правил землепользования и застройки;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проектов планировки территории;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землеустроительной документации;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положения об особо охраняемой природной территории;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о земельных участках общего пользования и территориях общего пользования, красных линиях;</w:t>
      </w:r>
    </w:p>
    <w:p w:rsidR="00326DCA" w:rsidRDefault="00326DCA" w:rsidP="00326DCA">
      <w:pPr>
        <w:tabs>
          <w:tab w:val="left" w:pos="0"/>
        </w:tabs>
        <w:ind w:firstLine="709"/>
        <w:jc w:val="both"/>
        <w:rPr>
          <w:i w:val="0"/>
          <w:spacing w:val="-3"/>
          <w:sz w:val="24"/>
          <w:szCs w:val="24"/>
          <w:shd w:val="clear" w:color="auto" w:fill="FFFFFF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о местоположении границ прилегающих земельных участков;</w:t>
      </w:r>
    </w:p>
    <w:p w:rsidR="00326DCA" w:rsidRPr="00EF11AE" w:rsidRDefault="00326DCA" w:rsidP="00326DCA">
      <w:pPr>
        <w:tabs>
          <w:tab w:val="left" w:pos="0"/>
        </w:tabs>
        <w:ind w:firstLine="709"/>
        <w:jc w:val="both"/>
        <w:rPr>
          <w:rFonts w:eastAsia="Calibri"/>
          <w:i w:val="0"/>
          <w:sz w:val="24"/>
          <w:szCs w:val="24"/>
        </w:rPr>
      </w:pPr>
      <w:r>
        <w:rPr>
          <w:i w:val="0"/>
          <w:spacing w:val="-3"/>
          <w:sz w:val="24"/>
          <w:szCs w:val="24"/>
          <w:shd w:val="clear" w:color="auto" w:fill="FFFFFF"/>
        </w:rPr>
        <w:t>-  о местоположении зданий, сооружений (в том числе размещение которых предусмотрено государственными программами Мурманской области, адресными инвестиционными программами), объектов незавершенного строительства.</w:t>
      </w:r>
    </w:p>
    <w:p w:rsidR="00326DCA" w:rsidRPr="00EF11AE" w:rsidRDefault="00326DCA" w:rsidP="00326DCA">
      <w:pPr>
        <w:tabs>
          <w:tab w:val="left" w:pos="1134"/>
        </w:tabs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>27.3. Размер прилегающих территорий определяется с учетом следующих параметров: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1) для обособленно расположенных, а также пристроенных нежилых зданий и сооружений, объектов торговли, бытового обслуживания и сферы услуг - по всему периметру отведенной территории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Pr="00EF11AE">
          <w:rPr>
            <w:rFonts w:eastAsia="Calibri"/>
            <w:i w:val="0"/>
            <w:color w:val="000000"/>
            <w:sz w:val="24"/>
            <w:szCs w:val="24"/>
          </w:rPr>
          <w:t>15 метров</w:t>
        </w:r>
      </w:smartTag>
      <w:r w:rsidRPr="00EF11AE">
        <w:rPr>
          <w:rFonts w:eastAsia="Calibri"/>
          <w:i w:val="0"/>
          <w:color w:val="000000"/>
          <w:sz w:val="24"/>
          <w:szCs w:val="24"/>
        </w:rPr>
        <w:t>, и включая въезды и выезды к отведенным территориям (при наличии) по всей протяженности;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2) для нестационарных объектов торговли, сферы услуг и бытового обслуживания – по всему периметру отведенной территории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EF11AE">
          <w:rPr>
            <w:rFonts w:eastAsia="Calibri"/>
            <w:i w:val="0"/>
            <w:color w:val="000000"/>
            <w:sz w:val="24"/>
            <w:szCs w:val="24"/>
          </w:rPr>
          <w:t>10 метров</w:t>
        </w:r>
      </w:smartTag>
      <w:r w:rsidRPr="00EF11AE">
        <w:rPr>
          <w:rFonts w:eastAsia="Calibri"/>
          <w:i w:val="0"/>
          <w:color w:val="000000"/>
          <w:sz w:val="24"/>
          <w:szCs w:val="24"/>
        </w:rPr>
        <w:t>;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3) для отдельно стоящих рекламных конструкций –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EF11AE">
          <w:rPr>
            <w:rFonts w:eastAsia="Calibri"/>
            <w:i w:val="0"/>
            <w:color w:val="000000"/>
            <w:sz w:val="24"/>
            <w:szCs w:val="24"/>
          </w:rPr>
          <w:t>5 метров</w:t>
        </w:r>
      </w:smartTag>
      <w:r w:rsidRPr="00EF11AE">
        <w:rPr>
          <w:rFonts w:eastAsia="Calibri"/>
          <w:i w:val="0"/>
          <w:color w:val="000000"/>
          <w:sz w:val="24"/>
          <w:szCs w:val="24"/>
        </w:rPr>
        <w:t>;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>4) для индивидуальных жилых домов – до границы проезжей части дороги;</w:t>
      </w:r>
    </w:p>
    <w:p w:rsidR="00326DCA" w:rsidRPr="00EF11AE" w:rsidRDefault="00326DCA" w:rsidP="00326DCA">
      <w:pPr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для учреждений образования, культуры, здравоохранения, социальной защиты населения, иных объектов социальной сферы - по всему периметру отведенной территории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EF11AE">
          <w:rPr>
            <w:rFonts w:eastAsia="Calibri"/>
            <w:i w:val="0"/>
            <w:color w:val="000000"/>
            <w:sz w:val="24"/>
            <w:szCs w:val="24"/>
          </w:rPr>
          <w:t>5 метров</w:t>
        </w:r>
      </w:smartTag>
      <w:r w:rsidRPr="00EF11AE">
        <w:rPr>
          <w:rFonts w:eastAsia="Calibri"/>
          <w:i w:val="0"/>
          <w:color w:val="000000"/>
          <w:sz w:val="24"/>
          <w:szCs w:val="24"/>
        </w:rPr>
        <w:t>;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5) для строительных площадок - </w:t>
      </w:r>
      <w:r w:rsidRPr="00EF11AE">
        <w:rPr>
          <w:i w:val="0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 w:rsidRPr="00EF11AE">
          <w:rPr>
            <w:i w:val="0"/>
            <w:sz w:val="24"/>
            <w:szCs w:val="24"/>
          </w:rPr>
          <w:t>15 метров</w:t>
        </w:r>
      </w:smartTag>
      <w:r w:rsidRPr="00EF11AE">
        <w:rPr>
          <w:i w:val="0"/>
          <w:sz w:val="24"/>
          <w:szCs w:val="24"/>
        </w:rPr>
        <w:t xml:space="preserve"> от ограждения стройки по всему периметру, </w:t>
      </w:r>
      <w:r w:rsidRPr="00EF11AE">
        <w:rPr>
          <w:rFonts w:eastAsia="Calibri"/>
          <w:i w:val="0"/>
          <w:color w:val="000000"/>
          <w:sz w:val="24"/>
          <w:szCs w:val="24"/>
        </w:rPr>
        <w:t>включая въезды и выезды к отведенным территориям (при наличии) по всей протяженности;</w:t>
      </w:r>
    </w:p>
    <w:p w:rsidR="00326DCA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 xml:space="preserve">6) для автозаправочных станций, </w:t>
      </w:r>
      <w:proofErr w:type="spellStart"/>
      <w:r w:rsidRPr="00EF11AE">
        <w:rPr>
          <w:rFonts w:eastAsia="Calibri"/>
          <w:i w:val="0"/>
          <w:color w:val="000000"/>
          <w:sz w:val="24"/>
          <w:szCs w:val="24"/>
        </w:rPr>
        <w:t>автомоечных</w:t>
      </w:r>
      <w:proofErr w:type="spellEnd"/>
      <w:r w:rsidRPr="00EF11AE">
        <w:rPr>
          <w:rFonts w:eastAsia="Calibri"/>
          <w:i w:val="0"/>
          <w:color w:val="000000"/>
          <w:sz w:val="24"/>
          <w:szCs w:val="24"/>
        </w:rPr>
        <w:t xml:space="preserve"> постов, шиномонтажных мастерских и станций технического обслуживания – не менее </w:t>
      </w:r>
      <w:smartTag w:uri="urn:schemas-microsoft-com:office:smarttags" w:element="metricconverter">
        <w:smartTagPr>
          <w:attr w:name="ProductID" w:val="15 метров"/>
        </w:smartTagPr>
        <w:r w:rsidRPr="00EF11AE">
          <w:rPr>
            <w:rFonts w:eastAsia="Calibri"/>
            <w:i w:val="0"/>
            <w:color w:val="000000"/>
            <w:sz w:val="24"/>
            <w:szCs w:val="24"/>
          </w:rPr>
          <w:t>15 метров</w:t>
        </w:r>
      </w:smartTag>
      <w:r w:rsidRPr="00EF11AE">
        <w:rPr>
          <w:rFonts w:eastAsia="Calibri"/>
          <w:i w:val="0"/>
          <w:color w:val="000000"/>
          <w:sz w:val="24"/>
          <w:szCs w:val="24"/>
        </w:rPr>
        <w:t xml:space="preserve"> по периметру отведенной территории.</w:t>
      </w:r>
    </w:p>
    <w:p w:rsidR="00326DCA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>
        <w:rPr>
          <w:rFonts w:eastAsia="Calibri"/>
          <w:i w:val="0"/>
          <w:color w:val="000000"/>
          <w:sz w:val="24"/>
          <w:szCs w:val="24"/>
        </w:rPr>
        <w:t>27.4. Границы прилегающих территорий определяются с учетом следующих ограничений:</w:t>
      </w:r>
    </w:p>
    <w:p w:rsidR="00326DCA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>
        <w:rPr>
          <w:rFonts w:eastAsia="Calibri"/>
          <w:i w:val="0"/>
          <w:color w:val="000000"/>
          <w:sz w:val="24"/>
          <w:szCs w:val="24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территории.</w:t>
      </w:r>
    </w:p>
    <w:p w:rsidR="00326DCA" w:rsidRPr="008B03D4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>
        <w:rPr>
          <w:rFonts w:eastAsia="Calibri"/>
          <w:i w:val="0"/>
          <w:color w:val="000000"/>
          <w:sz w:val="24"/>
          <w:szCs w:val="24"/>
        </w:rPr>
        <w:t>2)  установление общей прилегающей территории для двух и более зданий, строений, сооружений, земельных участков, не допускается (за исключением случаев, когда одно из этих зданий, строений, сооружений, земельных участков обеспечивает исключительно функционирование другого здания, строения, сооружения, земельного участка).</w:t>
      </w:r>
    </w:p>
    <w:p w:rsidR="00326DCA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8B03D4">
        <w:rPr>
          <w:rFonts w:eastAsia="Calibri"/>
          <w:i w:val="0"/>
          <w:color w:val="000000"/>
          <w:sz w:val="24"/>
          <w:szCs w:val="24"/>
        </w:rPr>
        <w:t xml:space="preserve">3) </w:t>
      </w:r>
      <w:r>
        <w:rPr>
          <w:rFonts w:eastAsia="Calibri"/>
          <w:i w:val="0"/>
          <w:color w:val="000000"/>
          <w:sz w:val="24"/>
          <w:szCs w:val="24"/>
        </w:rPr>
        <w:t>пересечение границ прилегающих территорий, за исключением случая установленных общих смежных границ прилегающих территорий, не допускается.</w:t>
      </w:r>
    </w:p>
    <w:p w:rsidR="00326DCA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>
        <w:rPr>
          <w:rFonts w:eastAsia="Calibri"/>
          <w:i w:val="0"/>
          <w:color w:val="000000"/>
          <w:sz w:val="24"/>
          <w:szCs w:val="24"/>
        </w:rPr>
        <w:t>4) внутренняя часть границ прилегающей территории устанавливается по границе здания. Строения, сооружения,  земельного участка, в отношении которого определяются границы прилегающей территории.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>
        <w:rPr>
          <w:rFonts w:eastAsia="Calibri"/>
          <w:i w:val="0"/>
          <w:color w:val="000000"/>
          <w:sz w:val="24"/>
          <w:szCs w:val="24"/>
        </w:rPr>
        <w:t>5) внешняя часть границ прилегающей территории может устанавливаться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ограждение, иной элемент территории общего пользования).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>27.</w:t>
      </w:r>
      <w:r>
        <w:rPr>
          <w:rFonts w:eastAsia="Calibri"/>
          <w:i w:val="0"/>
          <w:color w:val="000000"/>
          <w:sz w:val="24"/>
          <w:szCs w:val="24"/>
        </w:rPr>
        <w:t>5</w:t>
      </w:r>
      <w:r w:rsidRPr="00EF11AE">
        <w:rPr>
          <w:rFonts w:eastAsia="Calibri"/>
          <w:i w:val="0"/>
          <w:color w:val="000000"/>
          <w:sz w:val="24"/>
          <w:szCs w:val="24"/>
        </w:rPr>
        <w:t>. 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326DCA" w:rsidRPr="00EF11AE" w:rsidRDefault="00326DCA" w:rsidP="00326DCA">
      <w:pPr>
        <w:ind w:firstLine="709"/>
        <w:jc w:val="both"/>
        <w:rPr>
          <w:rFonts w:eastAsia="Calibri"/>
          <w:i w:val="0"/>
          <w:color w:val="000000"/>
          <w:sz w:val="24"/>
          <w:szCs w:val="24"/>
        </w:rPr>
      </w:pPr>
      <w:r w:rsidRPr="00EF11AE">
        <w:rPr>
          <w:rFonts w:eastAsia="Calibri"/>
          <w:i w:val="0"/>
          <w:color w:val="000000"/>
          <w:sz w:val="24"/>
          <w:szCs w:val="24"/>
        </w:rPr>
        <w:t>27.</w:t>
      </w:r>
      <w:r>
        <w:rPr>
          <w:rFonts w:eastAsia="Calibri"/>
          <w:i w:val="0"/>
          <w:color w:val="000000"/>
          <w:sz w:val="24"/>
          <w:szCs w:val="24"/>
        </w:rPr>
        <w:t>6</w:t>
      </w:r>
      <w:r w:rsidRPr="00EF11AE">
        <w:rPr>
          <w:rFonts w:eastAsia="Calibri"/>
          <w:i w:val="0"/>
          <w:color w:val="000000"/>
          <w:sz w:val="24"/>
          <w:szCs w:val="24"/>
        </w:rPr>
        <w:t>. 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происхождения.</w:t>
      </w:r>
    </w:p>
    <w:p w:rsidR="00326DCA" w:rsidRPr="00EF11AE" w:rsidRDefault="00326DCA" w:rsidP="00326DCA">
      <w:pPr>
        <w:pStyle w:val="a3"/>
        <w:rPr>
          <w:noProof/>
        </w:rPr>
      </w:pPr>
    </w:p>
    <w:p w:rsidR="007D2C1F" w:rsidRDefault="007D2C1F"/>
    <w:sectPr w:rsidR="007D2C1F" w:rsidSect="00326DCA">
      <w:pgSz w:w="11909" w:h="16834"/>
      <w:pgMar w:top="1440" w:right="1136" w:bottom="28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DCA"/>
    <w:rsid w:val="0010308A"/>
    <w:rsid w:val="00326DCA"/>
    <w:rsid w:val="007D2C1F"/>
    <w:rsid w:val="009B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DCA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6DCA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326DC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4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Vityazeva_IN</cp:lastModifiedBy>
  <cp:revision>2</cp:revision>
  <dcterms:created xsi:type="dcterms:W3CDTF">2019-05-29T09:46:00Z</dcterms:created>
  <dcterms:modified xsi:type="dcterms:W3CDTF">2019-05-29T09:46:00Z</dcterms:modified>
</cp:coreProperties>
</file>