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F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6902EE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оценке</w:t>
      </w:r>
      <w:r w:rsidR="006902EE" w:rsidRPr="00681E1B">
        <w:rPr>
          <w:rFonts w:ascii="Times New Roman" w:hAnsi="Times New Roman"/>
          <w:b/>
          <w:sz w:val="26"/>
          <w:szCs w:val="26"/>
        </w:rPr>
        <w:t xml:space="preserve"> эффективности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902EE" w:rsidRPr="00681E1B">
        <w:rPr>
          <w:rFonts w:ascii="Times New Roman" w:hAnsi="Times New Roman"/>
          <w:b/>
          <w:sz w:val="26"/>
          <w:szCs w:val="26"/>
        </w:rPr>
        <w:t xml:space="preserve">налоговых </w:t>
      </w:r>
      <w:r>
        <w:rPr>
          <w:rFonts w:ascii="Times New Roman" w:hAnsi="Times New Roman"/>
          <w:b/>
          <w:sz w:val="26"/>
          <w:szCs w:val="26"/>
        </w:rPr>
        <w:t xml:space="preserve">расходов </w:t>
      </w:r>
    </w:p>
    <w:p w:rsidR="00480FF4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D171BF" w:rsidRPr="00681E1B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6902EE" w:rsidRPr="00681E1B" w:rsidRDefault="006902EE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81E1B">
        <w:rPr>
          <w:rFonts w:ascii="Times New Roman" w:hAnsi="Times New Roman"/>
          <w:b/>
          <w:sz w:val="26"/>
          <w:szCs w:val="26"/>
        </w:rPr>
        <w:t>за 20</w:t>
      </w:r>
      <w:r w:rsidR="001F6856">
        <w:rPr>
          <w:rFonts w:ascii="Times New Roman" w:hAnsi="Times New Roman"/>
          <w:b/>
          <w:sz w:val="26"/>
          <w:szCs w:val="26"/>
        </w:rPr>
        <w:t>20</w:t>
      </w:r>
      <w:r w:rsidRPr="00681E1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902EE" w:rsidRPr="00EC0528" w:rsidRDefault="006902EE" w:rsidP="006902EE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171BF" w:rsidRDefault="006902EE" w:rsidP="00690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1E1B">
        <w:rPr>
          <w:rFonts w:ascii="Times New Roman" w:hAnsi="Times New Roman"/>
          <w:sz w:val="26"/>
          <w:szCs w:val="26"/>
        </w:rPr>
        <w:t xml:space="preserve">Оценка эффективности налоговых </w:t>
      </w:r>
      <w:r w:rsidR="00D171BF">
        <w:rPr>
          <w:rFonts w:ascii="Times New Roman" w:hAnsi="Times New Roman"/>
          <w:sz w:val="26"/>
          <w:szCs w:val="26"/>
        </w:rPr>
        <w:t>расходов за 20</w:t>
      </w:r>
      <w:r w:rsidR="001F6856">
        <w:rPr>
          <w:rFonts w:ascii="Times New Roman" w:hAnsi="Times New Roman"/>
          <w:sz w:val="26"/>
          <w:szCs w:val="26"/>
        </w:rPr>
        <w:t>20</w:t>
      </w:r>
      <w:r w:rsidR="00D171BF">
        <w:rPr>
          <w:rFonts w:ascii="Times New Roman" w:hAnsi="Times New Roman"/>
          <w:sz w:val="26"/>
          <w:szCs w:val="26"/>
        </w:rPr>
        <w:t xml:space="preserve"> год проведена</w:t>
      </w:r>
      <w:r w:rsidRPr="00681E1B">
        <w:rPr>
          <w:rFonts w:ascii="Times New Roman" w:hAnsi="Times New Roman"/>
          <w:sz w:val="26"/>
          <w:szCs w:val="26"/>
        </w:rPr>
        <w:t xml:space="preserve"> в соо</w:t>
      </w:r>
      <w:r w:rsidRPr="00681E1B">
        <w:rPr>
          <w:rFonts w:ascii="Times New Roman" w:hAnsi="Times New Roman"/>
          <w:sz w:val="26"/>
          <w:szCs w:val="26"/>
        </w:rPr>
        <w:t>т</w:t>
      </w:r>
      <w:r w:rsidRPr="00681E1B">
        <w:rPr>
          <w:rFonts w:ascii="Times New Roman" w:hAnsi="Times New Roman"/>
          <w:sz w:val="26"/>
          <w:szCs w:val="26"/>
        </w:rPr>
        <w:t xml:space="preserve">ветствии </w:t>
      </w:r>
      <w:r w:rsidR="00C965FF">
        <w:rPr>
          <w:rFonts w:ascii="Times New Roman" w:hAnsi="Times New Roman"/>
          <w:sz w:val="26"/>
          <w:szCs w:val="26"/>
        </w:rPr>
        <w:t xml:space="preserve">с </w:t>
      </w:r>
      <w:r w:rsidR="00480FF4">
        <w:rPr>
          <w:rFonts w:ascii="Times New Roman" w:hAnsi="Times New Roman"/>
          <w:sz w:val="26"/>
          <w:szCs w:val="26"/>
        </w:rPr>
        <w:t>Порядком</w:t>
      </w:r>
      <w:r w:rsidR="00D171BF">
        <w:rPr>
          <w:rFonts w:ascii="Times New Roman" w:hAnsi="Times New Roman"/>
          <w:sz w:val="26"/>
          <w:szCs w:val="26"/>
        </w:rPr>
        <w:t xml:space="preserve"> </w:t>
      </w:r>
      <w:r w:rsidR="00D171BF" w:rsidRPr="00D171BF">
        <w:rPr>
          <w:rFonts w:ascii="Times New Roman" w:hAnsi="Times New Roman"/>
          <w:sz w:val="26"/>
          <w:szCs w:val="26"/>
        </w:rPr>
        <w:t>проведения оценки эффективности налоговых расходов муниципального образования город Полярные Зори с подведомственной терр</w:t>
      </w:r>
      <w:r w:rsidR="00D171BF" w:rsidRPr="00D171BF">
        <w:rPr>
          <w:rFonts w:ascii="Times New Roman" w:hAnsi="Times New Roman"/>
          <w:sz w:val="26"/>
          <w:szCs w:val="26"/>
        </w:rPr>
        <w:t>и</w:t>
      </w:r>
      <w:r w:rsidR="00D171BF" w:rsidRPr="00D171BF">
        <w:rPr>
          <w:rFonts w:ascii="Times New Roman" w:hAnsi="Times New Roman"/>
          <w:sz w:val="26"/>
          <w:szCs w:val="26"/>
        </w:rPr>
        <w:t>торией</w:t>
      </w:r>
      <w:r w:rsidR="00337073">
        <w:rPr>
          <w:rFonts w:ascii="Times New Roman" w:hAnsi="Times New Roman"/>
          <w:sz w:val="26"/>
          <w:szCs w:val="26"/>
        </w:rPr>
        <w:t>, утвержденны</w:t>
      </w:r>
      <w:r w:rsidR="00D171BF">
        <w:rPr>
          <w:rFonts w:ascii="Times New Roman" w:hAnsi="Times New Roman"/>
          <w:sz w:val="26"/>
          <w:szCs w:val="26"/>
        </w:rPr>
        <w:t>м постановлением администрации г. Полярные Зори от 22.07.2020 № 527 (в ред. от 21.08.2020 № 592).</w:t>
      </w:r>
    </w:p>
    <w:p w:rsidR="006902EE" w:rsidRPr="00681E1B" w:rsidRDefault="006902EE" w:rsidP="00690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1E1B">
        <w:rPr>
          <w:rFonts w:ascii="Times New Roman" w:hAnsi="Times New Roman"/>
          <w:sz w:val="26"/>
          <w:szCs w:val="26"/>
        </w:rPr>
        <w:t>Информационной базой оценки являются:</w:t>
      </w:r>
    </w:p>
    <w:p w:rsidR="00F719C6" w:rsidRPr="005E3F6E" w:rsidRDefault="00F719C6" w:rsidP="00690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6E">
        <w:rPr>
          <w:rFonts w:ascii="Times New Roman" w:hAnsi="Times New Roman"/>
          <w:sz w:val="26"/>
          <w:szCs w:val="26"/>
        </w:rPr>
        <w:t xml:space="preserve">Решение </w:t>
      </w:r>
      <w:r w:rsidR="005E3F6E" w:rsidRPr="005E3F6E">
        <w:rPr>
          <w:rFonts w:ascii="Times New Roman" w:hAnsi="Times New Roman"/>
          <w:sz w:val="26"/>
          <w:szCs w:val="26"/>
        </w:rPr>
        <w:t xml:space="preserve">Совета депутатов </w:t>
      </w:r>
      <w:r w:rsidR="00480FF4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5E3F6E">
        <w:rPr>
          <w:rFonts w:ascii="Times New Roman" w:hAnsi="Times New Roman"/>
          <w:sz w:val="26"/>
          <w:szCs w:val="26"/>
        </w:rPr>
        <w:t xml:space="preserve">от </w:t>
      </w:r>
      <w:r w:rsidR="005E3F6E" w:rsidRPr="005E3F6E">
        <w:rPr>
          <w:rFonts w:ascii="Times New Roman" w:hAnsi="Times New Roman"/>
          <w:sz w:val="26"/>
          <w:szCs w:val="26"/>
        </w:rPr>
        <w:t>27</w:t>
      </w:r>
      <w:r w:rsidRPr="005E3F6E">
        <w:rPr>
          <w:rFonts w:ascii="Times New Roman" w:hAnsi="Times New Roman"/>
          <w:sz w:val="26"/>
          <w:szCs w:val="26"/>
        </w:rPr>
        <w:t>.</w:t>
      </w:r>
      <w:r w:rsidR="005E3F6E" w:rsidRPr="005E3F6E">
        <w:rPr>
          <w:rFonts w:ascii="Times New Roman" w:hAnsi="Times New Roman"/>
          <w:sz w:val="26"/>
          <w:szCs w:val="26"/>
        </w:rPr>
        <w:t>09</w:t>
      </w:r>
      <w:r w:rsidRPr="005E3F6E">
        <w:rPr>
          <w:rFonts w:ascii="Times New Roman" w:hAnsi="Times New Roman"/>
          <w:sz w:val="26"/>
          <w:szCs w:val="26"/>
        </w:rPr>
        <w:t>.20</w:t>
      </w:r>
      <w:r w:rsidR="005E3F6E" w:rsidRPr="005E3F6E">
        <w:rPr>
          <w:rFonts w:ascii="Times New Roman" w:hAnsi="Times New Roman"/>
          <w:sz w:val="26"/>
          <w:szCs w:val="26"/>
        </w:rPr>
        <w:t>17 № 227</w:t>
      </w:r>
      <w:r w:rsidRPr="005E3F6E">
        <w:rPr>
          <w:rFonts w:ascii="Times New Roman" w:hAnsi="Times New Roman"/>
          <w:sz w:val="26"/>
          <w:szCs w:val="26"/>
        </w:rPr>
        <w:t xml:space="preserve"> </w:t>
      </w:r>
      <w:r w:rsidR="002C3299" w:rsidRPr="005E3F6E">
        <w:rPr>
          <w:rFonts w:ascii="Times New Roman" w:hAnsi="Times New Roman"/>
          <w:sz w:val="26"/>
          <w:szCs w:val="26"/>
        </w:rPr>
        <w:t>«</w:t>
      </w:r>
      <w:r w:rsidRPr="005E3F6E">
        <w:rPr>
          <w:rFonts w:ascii="Times New Roman" w:hAnsi="Times New Roman"/>
          <w:sz w:val="26"/>
          <w:szCs w:val="26"/>
        </w:rPr>
        <w:t>О земельном налоге</w:t>
      </w:r>
      <w:r w:rsidR="002C3299" w:rsidRPr="005E3F6E">
        <w:rPr>
          <w:rFonts w:ascii="Times New Roman" w:hAnsi="Times New Roman"/>
          <w:sz w:val="26"/>
          <w:szCs w:val="26"/>
        </w:rPr>
        <w:t>»</w:t>
      </w:r>
      <w:r w:rsidRPr="005E3F6E">
        <w:rPr>
          <w:rFonts w:ascii="Times New Roman" w:hAnsi="Times New Roman"/>
          <w:sz w:val="26"/>
          <w:szCs w:val="26"/>
        </w:rPr>
        <w:t>;</w:t>
      </w:r>
    </w:p>
    <w:p w:rsidR="00111EBB" w:rsidRPr="005E3F6E" w:rsidRDefault="006902EE" w:rsidP="00690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6E">
        <w:rPr>
          <w:rFonts w:ascii="Times New Roman" w:hAnsi="Times New Roman"/>
          <w:sz w:val="26"/>
          <w:szCs w:val="26"/>
        </w:rPr>
        <w:t xml:space="preserve">Решения Совета </w:t>
      </w:r>
      <w:r w:rsidR="002C3299" w:rsidRPr="005E3F6E">
        <w:rPr>
          <w:rFonts w:ascii="Times New Roman" w:hAnsi="Times New Roman"/>
          <w:sz w:val="26"/>
          <w:szCs w:val="26"/>
        </w:rPr>
        <w:t xml:space="preserve">депутатов города Полярные Зори </w:t>
      </w:r>
      <w:r w:rsidR="00480FF4" w:rsidRPr="005E3F6E">
        <w:rPr>
          <w:rFonts w:ascii="Times New Roman" w:hAnsi="Times New Roman"/>
          <w:sz w:val="26"/>
          <w:szCs w:val="26"/>
        </w:rPr>
        <w:t xml:space="preserve">от 28.11.2016 № 148 </w:t>
      </w:r>
      <w:r w:rsidR="002C3299" w:rsidRPr="005E3F6E">
        <w:rPr>
          <w:rFonts w:ascii="Times New Roman" w:hAnsi="Times New Roman"/>
          <w:sz w:val="26"/>
          <w:szCs w:val="26"/>
        </w:rPr>
        <w:t>«</w:t>
      </w:r>
      <w:r w:rsidRPr="005E3F6E">
        <w:rPr>
          <w:rFonts w:ascii="Times New Roman" w:hAnsi="Times New Roman"/>
          <w:sz w:val="26"/>
          <w:szCs w:val="26"/>
        </w:rPr>
        <w:t>О налоге на имущество физи</w:t>
      </w:r>
      <w:r w:rsidR="002C3299" w:rsidRPr="005E3F6E">
        <w:rPr>
          <w:rFonts w:ascii="Times New Roman" w:hAnsi="Times New Roman"/>
          <w:sz w:val="26"/>
          <w:szCs w:val="26"/>
        </w:rPr>
        <w:t>ческих лиц»</w:t>
      </w:r>
      <w:r w:rsidRPr="005E3F6E">
        <w:rPr>
          <w:rFonts w:ascii="Times New Roman" w:hAnsi="Times New Roman"/>
          <w:sz w:val="26"/>
          <w:szCs w:val="26"/>
        </w:rPr>
        <w:t>;</w:t>
      </w:r>
    </w:p>
    <w:p w:rsidR="00111EBB" w:rsidRDefault="00111EBB" w:rsidP="00310C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7073">
        <w:rPr>
          <w:rFonts w:ascii="Times New Roman" w:hAnsi="Times New Roman"/>
          <w:sz w:val="26"/>
          <w:szCs w:val="26"/>
        </w:rPr>
        <w:t>Отчет</w:t>
      </w:r>
      <w:r w:rsidRPr="0033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7073">
        <w:rPr>
          <w:rFonts w:ascii="Times New Roman" w:hAnsi="Times New Roman"/>
          <w:sz w:val="26"/>
          <w:szCs w:val="26"/>
        </w:rPr>
        <w:t xml:space="preserve">по форме № 5-МН </w:t>
      </w:r>
      <w:r w:rsidR="002C3299" w:rsidRPr="00337073">
        <w:rPr>
          <w:rFonts w:ascii="Times New Roman" w:hAnsi="Times New Roman"/>
          <w:sz w:val="26"/>
          <w:szCs w:val="26"/>
        </w:rPr>
        <w:t>«</w:t>
      </w:r>
      <w:r w:rsidRPr="00337073">
        <w:rPr>
          <w:rFonts w:ascii="Times New Roman" w:hAnsi="Times New Roman"/>
          <w:sz w:val="26"/>
          <w:szCs w:val="26"/>
        </w:rPr>
        <w:t>О налоговой базе и структуре начислений по местным налогам</w:t>
      </w:r>
      <w:r w:rsidR="00337073" w:rsidRPr="00337073">
        <w:rPr>
          <w:rFonts w:ascii="Times New Roman" w:hAnsi="Times New Roman"/>
          <w:sz w:val="26"/>
          <w:szCs w:val="26"/>
        </w:rPr>
        <w:t>» за 20</w:t>
      </w:r>
      <w:r w:rsidR="005A7288">
        <w:rPr>
          <w:rFonts w:ascii="Times New Roman" w:hAnsi="Times New Roman"/>
          <w:sz w:val="26"/>
          <w:szCs w:val="26"/>
        </w:rPr>
        <w:t>20</w:t>
      </w:r>
      <w:r w:rsidR="00337073" w:rsidRPr="00337073">
        <w:rPr>
          <w:rFonts w:ascii="Times New Roman" w:hAnsi="Times New Roman"/>
          <w:sz w:val="26"/>
          <w:szCs w:val="26"/>
        </w:rPr>
        <w:t xml:space="preserve"> год </w:t>
      </w:r>
      <w:r w:rsidR="00310C98" w:rsidRPr="00337073">
        <w:rPr>
          <w:szCs w:val="26"/>
        </w:rPr>
        <w:t xml:space="preserve"> </w:t>
      </w:r>
      <w:r w:rsidRPr="00337073">
        <w:rPr>
          <w:rFonts w:ascii="Times New Roman" w:hAnsi="Times New Roman"/>
          <w:sz w:val="26"/>
          <w:szCs w:val="26"/>
        </w:rPr>
        <w:t>(</w:t>
      </w:r>
      <w:r w:rsidRPr="00337073">
        <w:rPr>
          <w:rFonts w:ascii="Times New Roman" w:eastAsia="Times New Roman" w:hAnsi="Times New Roman"/>
          <w:sz w:val="26"/>
          <w:szCs w:val="26"/>
          <w:lang w:eastAsia="ru-RU"/>
        </w:rPr>
        <w:t>ФНС по Мурманской области).</w:t>
      </w:r>
    </w:p>
    <w:p w:rsidR="00337073" w:rsidRDefault="0033707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Порядком 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формирования перечня налоговых расходов муниципального образования город Полярные Зори с подведомственной терр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и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торией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утвержденным постановлением администрации г. Полярные Зори от 22.07.2020 № 527 (в ред. от 21.08.2020 № 592),  распоряжением администрации города Полярные Зори от 0</w:t>
      </w:r>
      <w:r w:rsidR="005A728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.07.202</w:t>
      </w:r>
      <w:r w:rsidR="005A728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№ 11</w:t>
      </w:r>
      <w:r w:rsidR="005A728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р утвержден перечень налоговых расходов муниципального образования город Полярные Зори с подведомстве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ной территорией на 20</w:t>
      </w:r>
      <w:r w:rsidR="005A728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5A7288">
        <w:rPr>
          <w:rFonts w:ascii="Times New Roman" w:hAnsi="Times New Roman"/>
          <w:sz w:val="26"/>
          <w:szCs w:val="26"/>
        </w:rPr>
        <w:t xml:space="preserve"> и плановый период 2021-2022 годов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зависимости от целевой категории налогового расхода определены их основные виды: социальные (имеющие социальную направленность) и технич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ские (</w:t>
      </w:r>
      <w:r w:rsidR="00056CF3">
        <w:rPr>
          <w:rFonts w:ascii="Times New Roman" w:hAnsi="Times New Roman"/>
          <w:sz w:val="26"/>
          <w:szCs w:val="26"/>
        </w:rPr>
        <w:t>направленные на исключение встречных финансовых потоков).</w:t>
      </w:r>
    </w:p>
    <w:p w:rsidR="005D5017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налоговых расходов в 20</w:t>
      </w:r>
      <w:r w:rsidR="005A728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по данным ФНС по Мурманской области составил </w:t>
      </w:r>
      <w:r w:rsidR="00480FF4">
        <w:rPr>
          <w:rFonts w:ascii="Times New Roman" w:hAnsi="Times New Roman"/>
          <w:sz w:val="26"/>
          <w:szCs w:val="26"/>
        </w:rPr>
        <w:t>1</w:t>
      </w:r>
      <w:r w:rsidR="00CC55CA">
        <w:rPr>
          <w:rFonts w:ascii="Times New Roman" w:hAnsi="Times New Roman"/>
          <w:sz w:val="26"/>
          <w:szCs w:val="26"/>
        </w:rPr>
        <w:t>4 481</w:t>
      </w:r>
      <w:r w:rsidR="00480FF4">
        <w:rPr>
          <w:rFonts w:ascii="Times New Roman" w:hAnsi="Times New Roman"/>
          <w:sz w:val="26"/>
          <w:szCs w:val="26"/>
        </w:rPr>
        <w:t xml:space="preserve"> тыс. рублей.</w:t>
      </w:r>
    </w:p>
    <w:p w:rsidR="005D5017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структуре налоговых расходов за 201</w:t>
      </w:r>
      <w:r w:rsidR="005A72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-20</w:t>
      </w:r>
      <w:r w:rsidR="005A728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ставлена в таблице 1.</w:t>
      </w:r>
    </w:p>
    <w:p w:rsidR="005D5017" w:rsidRDefault="005D5017" w:rsidP="005D5017">
      <w:pPr>
        <w:pStyle w:val="a3"/>
        <w:tabs>
          <w:tab w:val="left" w:pos="993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5D5017" w:rsidRDefault="005D5017" w:rsidP="00DF7F63">
      <w:pPr>
        <w:pStyle w:val="a3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налоговых расходов.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843"/>
        <w:gridCol w:w="992"/>
        <w:gridCol w:w="709"/>
        <w:gridCol w:w="992"/>
        <w:gridCol w:w="709"/>
        <w:gridCol w:w="992"/>
        <w:gridCol w:w="709"/>
      </w:tblGrid>
      <w:tr w:rsidR="00DF7F63" w:rsidRPr="00DF7F63" w:rsidTr="00DF7F63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5A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7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5A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7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5A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7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7F63" w:rsidRPr="00DF7F63" w:rsidTr="00DF7F63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7F63" w:rsidRPr="00DF7F63" w:rsidTr="005A7288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муниципал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C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C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CC55CA" w:rsidP="00CC55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F7F63" w:rsidRPr="00DF7F63" w:rsidTr="005A728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налоговые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C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C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CC55CA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CC55CA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DF7F63" w:rsidRPr="00DF7F63" w:rsidTr="005A728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налоговые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63" w:rsidRPr="00DF7F63" w:rsidRDefault="005A728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5A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5A7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CC55CA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CC55CA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480FF4" w:rsidRDefault="00480FF4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017" w:rsidRDefault="00DF7F6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объем налоговых расходов в 20</w:t>
      </w:r>
      <w:r w:rsidR="00CC55C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приходится на технич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ские налоговые расходы </w:t>
      </w:r>
      <w:r w:rsidR="00480FF4">
        <w:rPr>
          <w:rFonts w:ascii="Times New Roman" w:hAnsi="Times New Roman"/>
          <w:sz w:val="26"/>
          <w:szCs w:val="26"/>
        </w:rPr>
        <w:t xml:space="preserve">- </w:t>
      </w:r>
      <w:r w:rsidR="00CC55CA">
        <w:rPr>
          <w:rFonts w:ascii="Times New Roman" w:hAnsi="Times New Roman"/>
          <w:sz w:val="26"/>
          <w:szCs w:val="26"/>
        </w:rPr>
        <w:t>99,7</w:t>
      </w:r>
      <w:r w:rsidR="00A41818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, которые представлены налоговыми льготами по земельному налогу муниципальным учреждения и органам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управления.</w:t>
      </w:r>
    </w:p>
    <w:p w:rsidR="005B6D35" w:rsidRDefault="00A41818" w:rsidP="00A41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Социальные налоговые расходы в 20</w:t>
      </w:r>
      <w:r w:rsidR="00CC55C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составляют 0,</w:t>
      </w:r>
      <w:r w:rsidR="00CC55C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% </w:t>
      </w:r>
      <w:r w:rsidR="00480FF4">
        <w:rPr>
          <w:rFonts w:ascii="Times New Roman" w:hAnsi="Times New Roman"/>
          <w:sz w:val="26"/>
          <w:szCs w:val="26"/>
        </w:rPr>
        <w:t>и</w:t>
      </w:r>
      <w:r w:rsidR="00DF7F63">
        <w:rPr>
          <w:rFonts w:ascii="Times New Roman" w:hAnsi="Times New Roman"/>
          <w:sz w:val="26"/>
          <w:szCs w:val="26"/>
        </w:rPr>
        <w:t xml:space="preserve"> предста</w:t>
      </w:r>
      <w:r w:rsidR="00DF7F63">
        <w:rPr>
          <w:rFonts w:ascii="Times New Roman" w:hAnsi="Times New Roman"/>
          <w:sz w:val="26"/>
          <w:szCs w:val="26"/>
        </w:rPr>
        <w:t>в</w:t>
      </w:r>
      <w:r w:rsidR="00DF7F63">
        <w:rPr>
          <w:rFonts w:ascii="Times New Roman" w:hAnsi="Times New Roman"/>
          <w:sz w:val="26"/>
          <w:szCs w:val="26"/>
        </w:rPr>
        <w:t>ле</w:t>
      </w:r>
      <w:r>
        <w:rPr>
          <w:rFonts w:ascii="Times New Roman" w:hAnsi="Times New Roman"/>
          <w:sz w:val="26"/>
          <w:szCs w:val="26"/>
        </w:rPr>
        <w:t>ны льготами</w:t>
      </w:r>
      <w:r w:rsidR="005B6D35">
        <w:rPr>
          <w:rFonts w:ascii="Times New Roman" w:hAnsi="Times New Roman"/>
          <w:sz w:val="26"/>
          <w:szCs w:val="26"/>
        </w:rPr>
        <w:t>:</w:t>
      </w:r>
    </w:p>
    <w:p w:rsidR="005B6D35" w:rsidRPr="005B6D35" w:rsidRDefault="00A41818" w:rsidP="005B6D35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35">
        <w:rPr>
          <w:rFonts w:ascii="Times New Roman" w:hAnsi="Times New Roman"/>
          <w:sz w:val="26"/>
          <w:szCs w:val="26"/>
        </w:rPr>
        <w:t>по налогу на имущество физических лиц</w:t>
      </w:r>
      <w:r w:rsidR="005B6D35" w:rsidRPr="005B6D35">
        <w:rPr>
          <w:rFonts w:ascii="Times New Roman" w:hAnsi="Times New Roman"/>
          <w:sz w:val="26"/>
          <w:szCs w:val="26"/>
        </w:rPr>
        <w:t>:</w:t>
      </w:r>
    </w:p>
    <w:p w:rsidR="005B6D35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A41818" w:rsidRPr="005B6D35">
        <w:rPr>
          <w:rFonts w:ascii="Times New Roman" w:hAnsi="Times New Roman"/>
          <w:sz w:val="26"/>
          <w:szCs w:val="26"/>
        </w:rPr>
        <w:t xml:space="preserve"> 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члены многодетной семьи (с тремя и более несовершеннолетними дет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ь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ми) и члены их семей;</w:t>
      </w:r>
    </w:p>
    <w:p w:rsidR="005B6D35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приемные родители, опекуны и попечители, усыновившие (опекающие) третьего и (или) последующего несовершеннолетнего гражданина в семье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;</w:t>
      </w:r>
    </w:p>
    <w:p w:rsidR="005B6D35" w:rsidRDefault="00A41818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proofErr w:type="gramStart"/>
      <w:r w:rsidR="005B6D35"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 w:rsidR="005B6D35">
        <w:rPr>
          <w:rFonts w:ascii="Times New Roman" w:hAnsi="Times New Roman"/>
          <w:sz w:val="26"/>
          <w:szCs w:val="26"/>
        </w:rPr>
        <w:t>д</w:t>
      </w:r>
      <w:r w:rsidR="005B6D35"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B6D3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5B6D35"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 w:rsidR="005B6D35"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 w:rsidR="005B6D35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="005B6D35">
        <w:rPr>
          <w:rFonts w:ascii="Times New Roman" w:hAnsi="Times New Roman"/>
          <w:sz w:val="26"/>
          <w:szCs w:val="26"/>
        </w:rPr>
        <w:t xml:space="preserve"> абз</w:t>
      </w:r>
      <w:r w:rsidR="005B6D35">
        <w:rPr>
          <w:rFonts w:ascii="Times New Roman" w:hAnsi="Times New Roman"/>
          <w:sz w:val="26"/>
          <w:szCs w:val="26"/>
        </w:rPr>
        <w:t>а</w:t>
      </w:r>
      <w:r w:rsidR="005B6D35"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5B6D35" w:rsidRDefault="005B6D35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аренды;</w:t>
      </w:r>
    </w:p>
    <w:p w:rsidR="005B6D35" w:rsidRDefault="005B6D35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абз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5B6D35" w:rsidRDefault="005B6D35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</w:t>
      </w:r>
      <w:r>
        <w:rPr>
          <w:rFonts w:ascii="Times New Roman" w:hAnsi="Times New Roman"/>
          <w:sz w:val="26"/>
          <w:szCs w:val="26"/>
        </w:rPr>
        <w:lastRenderedPageBreak/>
        <w:t>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аренды;</w:t>
      </w:r>
    </w:p>
    <w:p w:rsidR="005B6D35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2. по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земельному налогу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:</w:t>
      </w:r>
    </w:p>
    <w:p w:rsidR="00A41818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пенсионеры по старости, имеющие в постоянном (бессрочном) польз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вании, собственности, пожизненном наследуемом владении земельные участки, предоставленные для садоводства, огородничества, личного подсобного хозя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й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ства, животноводства)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;</w:t>
      </w:r>
      <w:proofErr w:type="gramEnd"/>
    </w:p>
    <w:p w:rsidR="005B6D35" w:rsidRDefault="005B6D35" w:rsidP="005B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физические лица, члены многодетной семьи (с тремя и более несоверше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нолетними детьми), получившие земельные участки в соответствии с </w:t>
      </w:r>
      <w:hyperlink r:id="rId7" w:history="1">
        <w:r w:rsidRPr="005B6D35">
          <w:rPr>
            <w:rFonts w:ascii="Times New Roman" w:eastAsiaTheme="minorEastAsia" w:hAnsi="Times New Roman"/>
            <w:sz w:val="26"/>
            <w:szCs w:val="26"/>
            <w:lang w:eastAsia="ru-RU"/>
          </w:rPr>
          <w:t>Законом</w:t>
        </w:r>
      </w:hyperlink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в отношении земельных учас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ков, предоставленных для индивиду</w:t>
      </w:r>
      <w:r w:rsidR="004715ED">
        <w:rPr>
          <w:rFonts w:ascii="Times New Roman" w:eastAsiaTheme="minorEastAsia" w:hAnsi="Times New Roman"/>
          <w:sz w:val="26"/>
          <w:szCs w:val="26"/>
          <w:lang w:eastAsia="ru-RU"/>
        </w:rPr>
        <w:t>ального жилищного строительства;</w:t>
      </w:r>
    </w:p>
    <w:p w:rsidR="004715ED" w:rsidRDefault="004715ED" w:rsidP="004715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индивидуальные предприниматели или являющиеся коммерческой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низацией юридические лица, получившие статус резидента Арктической зоны Российской Федерации в соответствии с Федеральным </w:t>
      </w:r>
      <w:hyperlink r:id="rId8" w:history="1">
        <w:r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13.07.2020 N 193-ФЗ "О государственной поддержке предпринимательской деятельности в Арктической зоне Российской Федерации" (далее - налогоплательщики), в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ношении земельных участков, расположенных на территории реализации инв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стиционных проектов в границах муниципального образования город Полярные Зори с подведомственной территорией в соответствии с соглашениями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об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ществлении инвестиционной деятельности в Арктической зоне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дерации, на три налоговых периода, начиная с первого числа месяца, следующ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за месяцем включения налогоплательщиков в реестр резидентов Арктической зоны Российской Федерации.</w:t>
      </w:r>
    </w:p>
    <w:p w:rsidR="00337073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оценки эффективности налоговых расходов осущест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лялась оценка целесообразности (востребованность налоговых расходов,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ветствие их целям соответств</w:t>
      </w:r>
      <w:r w:rsidR="00480FF4">
        <w:rPr>
          <w:rFonts w:ascii="Times New Roman" w:hAnsi="Times New Roman"/>
          <w:sz w:val="26"/>
          <w:szCs w:val="26"/>
        </w:rPr>
        <w:t>ующих муниципальных программ и (</w:t>
      </w:r>
      <w:r>
        <w:rPr>
          <w:rFonts w:ascii="Times New Roman" w:hAnsi="Times New Roman"/>
          <w:sz w:val="26"/>
          <w:szCs w:val="26"/>
        </w:rPr>
        <w:t>или) целям социально-экономической политики) и их результативность.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налоговых расходов проводится в целях миним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зации риска </w:t>
      </w:r>
      <w:r w:rsidR="005505C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ста</w:t>
      </w:r>
      <w:r w:rsidR="005505C9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вления неэффективных налоговых расходов. Результаты оценки ис</w:t>
      </w:r>
      <w:r w:rsidR="00056CF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ользуются при формировании проекта бюджета муниципального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 на очередной финансовый год и плановый период.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CF3" w:rsidRDefault="00056CF3" w:rsidP="00056CF3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Оценка применения эффективности социальных налоговых расходов.</w:t>
      </w:r>
    </w:p>
    <w:p w:rsidR="00056CF3" w:rsidRPr="00056CF3" w:rsidRDefault="00056CF3" w:rsidP="00056CF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056CF3" w:rsidRDefault="00056CF3" w:rsidP="00056C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1.1. Налог на имущество физических лиц.</w:t>
      </w:r>
    </w:p>
    <w:p w:rsidR="00452327" w:rsidRPr="00452327" w:rsidRDefault="00452327" w:rsidP="00056C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452327" w:rsidRPr="00452327" w:rsidRDefault="00452327" w:rsidP="0045232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lastRenderedPageBreak/>
        <w:t>1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.1.1. Оценка эффективности налогового расхода по налогу на имущество физических лиц для 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отдельны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х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категор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ий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налогоплательщиков, относ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я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щихся к незащищенным группам населения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.</w:t>
      </w:r>
    </w:p>
    <w:p w:rsidR="00452327" w:rsidRDefault="00452327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056CF3" w:rsidRPr="00056CF3" w:rsidRDefault="00056CF3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28.11.2016 № 148 «О налоге на имущество физических лиц» от уплаты налога на имущество физ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ческих лиц полностью освобождены </w:t>
      </w:r>
      <w:r w:rsidR="004715ED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следующие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категории налогоплательщиков: </w:t>
      </w:r>
    </w:p>
    <w:p w:rsidR="004715ED" w:rsidRDefault="004715ED" w:rsidP="004715E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члены многодетной семьи (с тремя и более несовершеннолетними дет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ми) и члены их семей, проживающие на территории муниципального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ния;</w:t>
      </w:r>
    </w:p>
    <w:p w:rsidR="004715ED" w:rsidRDefault="004715ED" w:rsidP="004715E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приемные родители, опекуны и попечители, усыновившие (опекающие) третьего и (или) последующего несовершеннолетнего гражданина в семье, и проживающие на территории муниципального образования;</w:t>
      </w:r>
    </w:p>
    <w:p w:rsidR="004715ED" w:rsidRDefault="00653DAB" w:rsidP="00653DAB">
      <w:pPr>
        <w:pStyle w:val="a3"/>
        <w:tabs>
          <w:tab w:val="left" w:pos="0"/>
        </w:tabs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279"/>
        <w:gridCol w:w="996"/>
      </w:tblGrid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МП «Дополнительные меры социальной поддержки отдельных категорий гра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дан муниципального образования город Полярные Зори с подведом</w:t>
            </w:r>
            <w:r w:rsidR="001E5478" w:rsidRPr="00F91ADD">
              <w:rPr>
                <w:rFonts w:ascii="Times New Roman" w:hAnsi="Times New Roman"/>
                <w:sz w:val="24"/>
                <w:szCs w:val="24"/>
              </w:rPr>
              <w:t>ственной территорией»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граждан - получателей мер соц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альной поддержки: членов многодетной семьи (с тремя и более несовершенн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летними детьми) и членов их семей, проживающих на территории муниципал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ного образования; приемных родителей, опекунов и п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печителей, усыновивших (опекающих) третьего и (или) последующего несовершеннолетнего гражданина в семье, и проживающих на территории муниципального образования. 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715ED" w:rsidRPr="00F91ADD" w:rsidRDefault="00343464" w:rsidP="00DB7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Налогоплательщики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- члены многодетной семьи (с тремя и более несоверше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нолетними детьми) и члены их семей, проживающие на территории муниц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пального образования;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- приемные родители, опекуны и попечители, усынови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в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шие (опекающие) третьего и (или) последующего несовершеннолетнего гражд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нина в семье, и проживающие на территории муниципального образования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, о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т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носятся к категориям, нуждающимся в с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циальной поддержке.</w:t>
            </w:r>
          </w:p>
          <w:p w:rsidR="00F91ADD" w:rsidRPr="00F91ADD" w:rsidRDefault="00F91ADD" w:rsidP="00DB7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Численность плательщиков, воспользовавшихся правом 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AC762A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№ 5-МН</w:t>
            </w:r>
            <w:r w:rsidRPr="00F91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ных решением Совета депутатов от 28.11.2016 № 148,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5ED" w:rsidRPr="00F91ADD" w:rsidRDefault="004715ED" w:rsidP="00AC7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Количество налогоплательщиков, учтенных в базе данных налоговых 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ганов, которым предоставлены налоговые льготы, установленные нормативными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вовыми актами представительных органов местного самоуправления,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века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5ED" w:rsidRPr="00F91ADD" w:rsidRDefault="004715ED" w:rsidP="00AC762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льгота является востребованной.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Доля  граждан,  получивших социальную  поддержку  в результате  предоста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ления налоговы</w:t>
            </w:r>
            <w:r w:rsidR="00452327" w:rsidRPr="00F91ADD">
              <w:rPr>
                <w:rFonts w:ascii="Times New Roman" w:eastAsia="Times New Roman" w:hAnsi="Times New Roman"/>
                <w:sz w:val="24"/>
                <w:szCs w:val="24"/>
              </w:rPr>
              <w:t>х льгот от общего количества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граждан, обратившихся за их п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лучением</w:t>
            </w:r>
          </w:p>
        </w:tc>
      </w:tr>
      <w:tr w:rsidR="004715ED" w:rsidTr="00343464">
        <w:trPr>
          <w:trHeight w:val="1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2020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– 2019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2018 – 18,0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2019 – 29,0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16,0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ющих налоговые расходы муниципального образования, 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- 2021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2022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Плановый период: 2023 год и 2024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16,0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2021 – 16,0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2022 – 16,0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– 16,0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показателя (индикатора) на 1 рубль налогового расхода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 не применим, т.к. применяется тол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 для стимулирующей категории льготы.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 не применим, так как, например,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применение выплаты ежемесячного пособия как 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ного из альтернативных механизмов достижения целей мун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ципальной программы не приемлемо в св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зи с тем, что размер пособия не может пропорци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нально зависеть от кадастровой стоимости имущ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ства, принадлежащего на праве собственности ф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зическим лицам, являющихся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членами многодетной семьи (с тремя и более несове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шеннолетними детьми) и членами их семей, прожива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щих на территории муниципального образования;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емными родителями, опекунами и попечителями, усын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в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шими (опекающими) третьего и (или) последующего несовершеннолетнего гражданина в семье, и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прожива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носящихся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тивный механизм  достижения цели муниципальной программы.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Налоговые льготы по налогу на имущество физических лиц имеют дост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точную  эффективность на протяжении более 5 лет. В связи с чем, нео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ходимо сохранить данные льготы по налогу на имущество физических лиц как создание условия роста благосостояния граждан - получателей мер социальной поддержки.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ходы муниципального образования, в случае установления их неэффективности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Установлена эффективность налоговой льготы. Налоговую льготу по налогу на имущество физических лиц для данной категории налогоплательщиков необх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димо сохранить на текущий 2021 год и плановый пер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од 2022 и 2023 годов.  </w:t>
            </w:r>
          </w:p>
        </w:tc>
      </w:tr>
    </w:tbl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Применение данного налогового расхода способствует снижению налог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вого бремени отдельных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Востребованность налоговой льготы определяется соотношением числе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ности плательщиков, воспользовавшихся правом на льготы, к общей численн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 плательщиков налога на имущество физических лиц.</w:t>
      </w:r>
    </w:p>
    <w:p w:rsidR="00452327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3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442CDA" w:rsidTr="00442CDA">
        <w:tc>
          <w:tcPr>
            <w:tcW w:w="5353" w:type="dxa"/>
          </w:tcPr>
          <w:p w:rsidR="00442CDA" w:rsidRPr="00376D61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442CDA" w:rsidRPr="00376D61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:rsidR="00442CDA" w:rsidRPr="00376D61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5" w:type="dxa"/>
          </w:tcPr>
          <w:p w:rsidR="00442CDA" w:rsidRPr="00376D61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2020</w:t>
            </w:r>
          </w:p>
        </w:tc>
      </w:tr>
      <w:tr w:rsidR="00442CDA" w:rsidTr="00442CDA">
        <w:tc>
          <w:tcPr>
            <w:tcW w:w="5353" w:type="dxa"/>
          </w:tcPr>
          <w:p w:rsidR="00442CDA" w:rsidRDefault="00442CDA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воспользова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шихся правом на льготы, чел.</w:t>
            </w:r>
          </w:p>
        </w:tc>
        <w:tc>
          <w:tcPr>
            <w:tcW w:w="1276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5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33</w:t>
            </w:r>
          </w:p>
        </w:tc>
      </w:tr>
      <w:tr w:rsidR="00442CDA" w:rsidTr="00442CDA">
        <w:tc>
          <w:tcPr>
            <w:tcW w:w="5353" w:type="dxa"/>
          </w:tcPr>
          <w:p w:rsidR="00442CDA" w:rsidRDefault="00442CDA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Общая численность плательщиков, чел.</w:t>
            </w:r>
          </w:p>
        </w:tc>
        <w:tc>
          <w:tcPr>
            <w:tcW w:w="1276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11 089</w:t>
            </w:r>
          </w:p>
        </w:tc>
        <w:tc>
          <w:tcPr>
            <w:tcW w:w="1276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11 139</w:t>
            </w:r>
          </w:p>
        </w:tc>
        <w:tc>
          <w:tcPr>
            <w:tcW w:w="1275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11 055</w:t>
            </w:r>
          </w:p>
        </w:tc>
      </w:tr>
      <w:tr w:rsidR="00442CDA" w:rsidTr="00442CDA">
        <w:tc>
          <w:tcPr>
            <w:tcW w:w="5353" w:type="dxa"/>
          </w:tcPr>
          <w:p w:rsidR="00442CDA" w:rsidRDefault="00442CDA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276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0,43</w:t>
            </w:r>
          </w:p>
        </w:tc>
        <w:tc>
          <w:tcPr>
            <w:tcW w:w="1276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0,69</w:t>
            </w:r>
          </w:p>
        </w:tc>
        <w:tc>
          <w:tcPr>
            <w:tcW w:w="1275" w:type="dxa"/>
          </w:tcPr>
          <w:p w:rsidR="00442CDA" w:rsidRDefault="00442CDA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0,30</w:t>
            </w:r>
          </w:p>
        </w:tc>
      </w:tr>
    </w:tbl>
    <w:p w:rsidR="00452327" w:rsidRPr="00056CF3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За последние четыре года востребованность предоставленных льгот во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</w:t>
      </w:r>
      <w:r w:rsidR="00A224A2">
        <w:rPr>
          <w:rFonts w:ascii="Times New Roman" w:eastAsiaTheme="minorEastAsia" w:hAnsi="Times New Roman" w:cstheme="minorBidi"/>
          <w:sz w:val="26"/>
          <w:szCs w:val="26"/>
          <w:lang w:eastAsia="ru-RU"/>
        </w:rPr>
        <w:t>ра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 w:rsidR="00A224A2">
        <w:rPr>
          <w:rFonts w:ascii="Times New Roman" w:eastAsiaTheme="minorEastAsia" w:hAnsi="Times New Roman" w:cstheme="minorBidi"/>
          <w:sz w:val="26"/>
          <w:szCs w:val="26"/>
          <w:lang w:eastAsia="ru-RU"/>
        </w:rPr>
        <w:t>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ла,</w:t>
      </w:r>
      <w:r w:rsidR="00A224A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и только в последний год немного упала,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что свидетельствует о востр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бованности  указанного налогового расхода.</w:t>
      </w:r>
    </w:p>
    <w:p w:rsidR="00452327" w:rsidRDefault="00452327" w:rsidP="0045232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Критерием результативности налогового расхода является предоставление мер социальной поддержки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по оплате обязательных платежей членам многоде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т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ной семьи (с тремя и более несовершеннолетними детьми) и членам их семей, проживающим на территории муниципального образования; приемным родит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лям, опекунам и попечителям, усыновившим (опекающим) третьего и (или) п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следующего несовершеннолетнего гражданина в семье, и проживающим на те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ритории муниципального образования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, вследствие чего повышается уровень д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ходов данной категории граждан.</w:t>
      </w: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результате применения налоговой льготы по налогу на имущество ф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зических лиц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F91ADD" w:rsidRDefault="00F91ADD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lastRenderedPageBreak/>
        <w:t>Таблица 4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928"/>
        <w:gridCol w:w="1560"/>
        <w:gridCol w:w="1417"/>
        <w:gridCol w:w="1417"/>
      </w:tblGrid>
      <w:tr w:rsidR="00A224A2" w:rsidRPr="00534E7C" w:rsidTr="00A224A2">
        <w:trPr>
          <w:tblHeader/>
        </w:trPr>
        <w:tc>
          <w:tcPr>
            <w:tcW w:w="4928" w:type="dxa"/>
            <w:vAlign w:val="center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560" w:type="dxa"/>
            <w:vAlign w:val="center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534E7C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предоставленных </w:t>
            </w: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налоговых льгот, тыс. рублей</w:t>
            </w:r>
          </w:p>
        </w:tc>
        <w:tc>
          <w:tcPr>
            <w:tcW w:w="1560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417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534E7C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вавшихся правом на льготы, чел.</w:t>
            </w:r>
          </w:p>
        </w:tc>
        <w:tc>
          <w:tcPr>
            <w:tcW w:w="1560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17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17" w:type="dxa"/>
          </w:tcPr>
          <w:p w:rsidR="00A224A2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534E7C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 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 физическо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результате применения налогового ра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хода, рублей</w:t>
            </w:r>
          </w:p>
        </w:tc>
        <w:tc>
          <w:tcPr>
            <w:tcW w:w="1560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375,0</w:t>
            </w:r>
          </w:p>
        </w:tc>
        <w:tc>
          <w:tcPr>
            <w:tcW w:w="1417" w:type="dxa"/>
          </w:tcPr>
          <w:p w:rsidR="00A224A2" w:rsidRPr="00534E7C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376,62</w:t>
            </w:r>
          </w:p>
        </w:tc>
        <w:tc>
          <w:tcPr>
            <w:tcW w:w="1417" w:type="dxa"/>
          </w:tcPr>
          <w:p w:rsidR="00A224A2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484,84</w:t>
            </w:r>
          </w:p>
        </w:tc>
      </w:tr>
    </w:tbl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Налоговые льготы по налогу на имущество физических лиц, предоста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ленные в виде полного освобождения от уплаты налога отдельными категориями налогоплательщиков, относящихся к незащищенным группам населения, не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сят экономического характера и не оказывают отрицательного влияния на д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стижение целей социально-экономической политики муниципального образов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ния, их эффективность определяется социальной значимостью.</w:t>
      </w:r>
      <w:proofErr w:type="gramEnd"/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Налоговый расход не оказывает отрицательного влияния на экономич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ское развитие города, так как удельный вес предоставленных налоговых льгот в доходах муниципального образования от налога на имущество физических лиц очень незначителен:</w:t>
      </w:r>
    </w:p>
    <w:p w:rsidR="00452327" w:rsidRPr="00534E7C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5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928"/>
        <w:gridCol w:w="1560"/>
        <w:gridCol w:w="1417"/>
        <w:gridCol w:w="1417"/>
      </w:tblGrid>
      <w:tr w:rsidR="00A224A2" w:rsidRPr="00534E7C" w:rsidTr="00A224A2">
        <w:trPr>
          <w:tblHeader/>
        </w:trPr>
        <w:tc>
          <w:tcPr>
            <w:tcW w:w="4928" w:type="dxa"/>
            <w:vAlign w:val="center"/>
          </w:tcPr>
          <w:p w:rsidR="00A224A2" w:rsidRPr="00376D61" w:rsidRDefault="00A224A2" w:rsidP="001E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224A2" w:rsidRPr="00376D61" w:rsidRDefault="00A224A2" w:rsidP="00A224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376D61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налоговых льгот, предоставле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ных в соответствии с муниципальными нормативными правовыми актами, тыс. рублей</w:t>
            </w:r>
          </w:p>
        </w:tc>
        <w:tc>
          <w:tcPr>
            <w:tcW w:w="1560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376D61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Темпы роста (снижения) к предыдущему году, %</w:t>
            </w:r>
          </w:p>
        </w:tc>
        <w:tc>
          <w:tcPr>
            <w:tcW w:w="1560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161,1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376D61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налога на имущество физических лиц, поступившая в бюджет муниципал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образования, тыс. рублей</w:t>
            </w:r>
          </w:p>
        </w:tc>
        <w:tc>
          <w:tcPr>
            <w:tcW w:w="1560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590,1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832,9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5 612,7</w:t>
            </w:r>
          </w:p>
        </w:tc>
      </w:tr>
      <w:tr w:rsidR="00A224A2" w:rsidRPr="00534E7C" w:rsidTr="00A224A2">
        <w:tc>
          <w:tcPr>
            <w:tcW w:w="4928" w:type="dxa"/>
          </w:tcPr>
          <w:p w:rsidR="00A224A2" w:rsidRPr="00376D61" w:rsidRDefault="00A224A2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льгот в доходах бюджета муниципального образования от налога на имущество физических лиц, %</w:t>
            </w:r>
          </w:p>
        </w:tc>
        <w:tc>
          <w:tcPr>
            <w:tcW w:w="1560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0,39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  <w:tc>
          <w:tcPr>
            <w:tcW w:w="1417" w:type="dxa"/>
          </w:tcPr>
          <w:p w:rsidR="00A224A2" w:rsidRPr="00376D61" w:rsidRDefault="00A224A2" w:rsidP="0065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0,29</w:t>
            </w:r>
          </w:p>
        </w:tc>
      </w:tr>
    </w:tbl>
    <w:p w:rsidR="004715ED" w:rsidRDefault="004715ED" w:rsidP="004715ED">
      <w:pPr>
        <w:pStyle w:val="a3"/>
        <w:jc w:val="both"/>
        <w:rPr>
          <w:rFonts w:ascii="Times New Roman" w:hAnsi="Times New Roman" w:cstheme="minorBidi"/>
          <w:b/>
          <w:sz w:val="26"/>
          <w:szCs w:val="26"/>
        </w:rPr>
      </w:pPr>
    </w:p>
    <w:p w:rsidR="00452327" w:rsidRPr="005D501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proofErr w:type="gramStart"/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Порядком провед</w:t>
      </w:r>
      <w:r w:rsidRPr="005D5017">
        <w:rPr>
          <w:rFonts w:ascii="Times New Roman" w:hAnsi="Times New Roman"/>
          <w:b/>
          <w:i/>
          <w:sz w:val="26"/>
          <w:szCs w:val="26"/>
        </w:rPr>
        <w:t>е</w:t>
      </w:r>
      <w:r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 налоговых расходов муниципального образования город Полярные Зори с подведомственной территорией, утвержденным п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становлением администрации города Полярные Зори от 22.07.2020 № 527, 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налоговые расходы по налогу на имущество физических лиц носят социал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ь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ный характер, направлены на поддержку социально незащищенных групп населения, отвечают общественным интересам, способствуют решению социальных задач экономической политики города по повышению</w:t>
      </w:r>
      <w:proofErr w:type="gramEnd"/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</w:t>
      </w:r>
      <w:proofErr w:type="gramStart"/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уровня и качества жизни отдельных категорий граждан, являются востребованн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ы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ми, целесообразными, не оказывают отрицательного влияния на экономич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ское развитие города, их действие в 20</w:t>
      </w:r>
      <w:r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20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году признанно эффективным.</w:t>
      </w:r>
      <w:proofErr w:type="gramEnd"/>
    </w:p>
    <w:p w:rsidR="00452327" w:rsidRDefault="00452327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E5478" w:rsidRPr="00452327" w:rsidRDefault="001E5478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715ED" w:rsidRDefault="00452327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="004715ED">
        <w:rPr>
          <w:rFonts w:ascii="Times New Roman" w:hAnsi="Times New Roman"/>
          <w:b/>
          <w:sz w:val="26"/>
          <w:szCs w:val="26"/>
        </w:rPr>
        <w:t xml:space="preserve">2. </w:t>
      </w:r>
      <w:r w:rsidRPr="00452327">
        <w:rPr>
          <w:rFonts w:ascii="Times New Roman" w:hAnsi="Times New Roman"/>
          <w:b/>
          <w:sz w:val="26"/>
          <w:szCs w:val="26"/>
        </w:rPr>
        <w:t>Оценка эффективности налогового расхода по налог</w:t>
      </w:r>
      <w:r>
        <w:rPr>
          <w:rFonts w:ascii="Times New Roman" w:hAnsi="Times New Roman"/>
          <w:b/>
          <w:sz w:val="26"/>
          <w:szCs w:val="26"/>
        </w:rPr>
        <w:t>у</w:t>
      </w:r>
      <w:r w:rsidRPr="00452327">
        <w:rPr>
          <w:rFonts w:ascii="Times New Roman" w:hAnsi="Times New Roman"/>
          <w:b/>
          <w:sz w:val="26"/>
          <w:szCs w:val="26"/>
        </w:rPr>
        <w:t xml:space="preserve"> на имущество физических лиц для </w:t>
      </w:r>
      <w:r>
        <w:rPr>
          <w:rFonts w:ascii="Times New Roman" w:hAnsi="Times New Roman"/>
          <w:b/>
          <w:sz w:val="26"/>
          <w:szCs w:val="26"/>
        </w:rPr>
        <w:t>ф</w:t>
      </w:r>
      <w:r w:rsidRPr="00452327">
        <w:rPr>
          <w:rFonts w:ascii="Times New Roman" w:hAnsi="Times New Roman"/>
          <w:b/>
          <w:sz w:val="26"/>
          <w:szCs w:val="26"/>
        </w:rPr>
        <w:t>изически</w:t>
      </w:r>
      <w:r>
        <w:rPr>
          <w:rFonts w:ascii="Times New Roman" w:hAnsi="Times New Roman"/>
          <w:b/>
          <w:sz w:val="26"/>
          <w:szCs w:val="26"/>
        </w:rPr>
        <w:t>х</w:t>
      </w:r>
      <w:r w:rsidRPr="00452327">
        <w:rPr>
          <w:rFonts w:ascii="Times New Roman" w:hAnsi="Times New Roman"/>
          <w:b/>
          <w:sz w:val="26"/>
          <w:szCs w:val="26"/>
        </w:rPr>
        <w:t xml:space="preserve"> лиц</w:t>
      </w:r>
      <w:r>
        <w:rPr>
          <w:rFonts w:ascii="Times New Roman" w:hAnsi="Times New Roman"/>
          <w:b/>
          <w:sz w:val="26"/>
          <w:szCs w:val="26"/>
        </w:rPr>
        <w:t>, признаваемых</w:t>
      </w:r>
      <w:r w:rsidRPr="00452327">
        <w:rPr>
          <w:rFonts w:ascii="Times New Roman" w:hAnsi="Times New Roman"/>
          <w:b/>
          <w:sz w:val="26"/>
          <w:szCs w:val="26"/>
        </w:rPr>
        <w:t xml:space="preserve"> субъектами малого или среднего предпринимательства.</w:t>
      </w:r>
    </w:p>
    <w:p w:rsidR="001E5478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E5478" w:rsidRPr="00056CF3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28.11.2016 № 148 «О налоге на имущество физических лиц» от уплаты налога на имущество физ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ческих лиц полностью освобождены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следующие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категории налогоплательщиков: 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абз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аренды;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абз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арендаторы-физические лица, признаваемые субъектами малого или среднего предпринимательства в соответствии с Федеральным законом от </w:t>
      </w:r>
      <w:r>
        <w:rPr>
          <w:rFonts w:ascii="Times New Roman" w:hAnsi="Times New Roman"/>
          <w:sz w:val="26"/>
          <w:szCs w:val="26"/>
        </w:rPr>
        <w:lastRenderedPageBreak/>
        <w:t>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аренды.</w:t>
      </w:r>
    </w:p>
    <w:p w:rsidR="001E5478" w:rsidRDefault="001E5478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715ED" w:rsidRPr="00653DAB" w:rsidRDefault="00653DAB" w:rsidP="00653DA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3DAB">
        <w:rPr>
          <w:rFonts w:ascii="Times New Roman" w:hAnsi="Times New Roman"/>
          <w:sz w:val="26"/>
          <w:szCs w:val="26"/>
        </w:rPr>
        <w:t>Таблица 6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279"/>
        <w:gridCol w:w="996"/>
      </w:tblGrid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Поддержка отраслей экономики, в наибольшей степени пострадавших в услов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ях ухудшения ситуации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постановлением Правительства Му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манской области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Налогоплательщики: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- Физические лица, признаваемые субъектами малого или среднего предприн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мательства в соответствии с Федеральным законом от 24.07.2007 N 209-ФЗ "О развитии малого и среднего предпринимательства в Росси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>, опр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деляемый в соответствии с пунктом 7 статьи 378.2 </w:t>
            </w:r>
            <w:r w:rsidRPr="00F91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Налогового кодекса Российской Федерации, в том числе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цем вторым пункта 10 статьи 378.2 Налогового кодекса Российской Федерации не предоставляемых в аренду до 1 июля 2020 года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дерации" и осуществляющих деятельность в отраслях экономики, в наибольшей степени пострадавших в условиях ухудшения ситуации в результате распр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становлением Правительства Мурманской области, в отношении объектов нал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гообложения, включенных в пер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чень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определяемый в соответствии с пунктом 7 статьи 378.2 Налогового кодекса Российской Федерации, в том числе пред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смотренных абзацем вторым пункта 10 статьи 378.2 Налогового кодекса Ро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сийской Федерации предоставляемых в аренду по договорам аренды, заключе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ным до 1 апреля 2020 года, при условии не взимания арендной платы за период с 1 апреля 2020 года по 30 апреля 2020 года с арендаторов и снижения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ра арендной платы за период с 1 мая 2020 года по 30 июня 2020 года не менее чем на 30 процентов по сравнению с размером арендной платы, установленным в договоре аренды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- Физические лица, признаваемые субъектами малого или среднего предприн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мательства в соответствии с Федеральным законом от 24.07.2007 N 209-ФЗ "О развитии малого и среднего предпринимательства в Росси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й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>, опр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деляемый в соответствии с пунктом 7 статьи 378.2 Налогового кодекса Российской Федерации, в том числе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цем вторым пункта 10 статьи 378.2 Налогового кодекса Российской Федерации не предоставляемых в аренду до 1 июля 2020 года</w:t>
            </w:r>
            <w:r w:rsidR="00647F00"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F00" w:rsidRPr="00F91ADD" w:rsidRDefault="00F91ADD" w:rsidP="006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1E5478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Согласно отчету о налоговой базе и структуре начислений по местным налогам форма № 5-МН  в 2020 году сумма налоговых льгот, установле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ных решением Совета депутатов от 28.11.2016 № 148,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0,0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5ED" w:rsidRPr="00F91ADD" w:rsidRDefault="004715ED" w:rsidP="001E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Количество налогоплательщиков, учтенных в базе данных налоговых 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ганов, которым предоставлены налоговые льготы, установленные нормативными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вовыми актами представительных органов местного сам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 человек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5ED" w:rsidRPr="00F91ADD" w:rsidRDefault="004715E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льгота является невостребованной.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197,6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B6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197,6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2020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отсутствует, т.к. льгота уст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новлена только на 2020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2019 – 0,0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0,0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- 2021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2022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Плановый период: 2023 год и 2024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0,0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2021 – 0,0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2022 – 0,0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2023 – 0,0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Прирост показателя (индикатора) на 1 рубль налогового расхода муниципального образования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пального образования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носящихся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тивный механизм  достижения цели муниципальной программы.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</w:p>
          <w:p w:rsidR="004715ED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В связи  с тем, что налоговые льготы по налогу на имущество физических лиц данной категорией налогоплательщиков, предоставленные на 2020 год, не были востребованы, а также с окончанием периода ухудшения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туации в экономике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необходимости в сохранении льготы для данной категории налогоплательщиков нет.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ходы муниципального образования, в случае установления их неэффективности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Установлено, что налоговая льгота – неэффективна. </w:t>
            </w:r>
          </w:p>
        </w:tc>
      </w:tr>
    </w:tbl>
    <w:p w:rsidR="004715ED" w:rsidRDefault="004715ED" w:rsidP="004715ED">
      <w:pPr>
        <w:pStyle w:val="a3"/>
        <w:jc w:val="both"/>
        <w:rPr>
          <w:rFonts w:ascii="Times New Roman" w:hAnsi="Times New Roman" w:cstheme="minorBidi"/>
          <w:b/>
          <w:sz w:val="26"/>
          <w:szCs w:val="26"/>
        </w:rPr>
      </w:pPr>
    </w:p>
    <w:p w:rsidR="00534E7C" w:rsidRDefault="001E5478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Н</w:t>
      </w:r>
      <w:r w:rsidRPr="001E5478">
        <w:rPr>
          <w:rFonts w:ascii="Times New Roman" w:hAnsi="Times New Roman"/>
          <w:b/>
          <w:i/>
          <w:sz w:val="26"/>
          <w:szCs w:val="26"/>
        </w:rPr>
        <w:t>алоговые льготы по налогу на имущество физических лиц для физ</w:t>
      </w:r>
      <w:r w:rsidRPr="001E5478">
        <w:rPr>
          <w:rFonts w:ascii="Times New Roman" w:hAnsi="Times New Roman"/>
          <w:b/>
          <w:i/>
          <w:sz w:val="26"/>
          <w:szCs w:val="26"/>
        </w:rPr>
        <w:t>и</w:t>
      </w:r>
      <w:r w:rsidRPr="001E5478">
        <w:rPr>
          <w:rFonts w:ascii="Times New Roman" w:hAnsi="Times New Roman"/>
          <w:b/>
          <w:i/>
          <w:sz w:val="26"/>
          <w:szCs w:val="26"/>
        </w:rPr>
        <w:t>ческих лиц, признаваемых субъектами малого или среднего предприним</w:t>
      </w:r>
      <w:r w:rsidRPr="001E5478">
        <w:rPr>
          <w:rFonts w:ascii="Times New Roman" w:hAnsi="Times New Roman"/>
          <w:b/>
          <w:i/>
          <w:sz w:val="26"/>
          <w:szCs w:val="26"/>
        </w:rPr>
        <w:t>а</w:t>
      </w:r>
      <w:r w:rsidRPr="001E5478">
        <w:rPr>
          <w:rFonts w:ascii="Times New Roman" w:hAnsi="Times New Roman"/>
          <w:b/>
          <w:i/>
          <w:sz w:val="26"/>
          <w:szCs w:val="26"/>
        </w:rPr>
        <w:t xml:space="preserve">тельства, предоставленные на 2020 год, не были востребованы, период ухудшения ситуации в экономике в результате распространения новой </w:t>
      </w:r>
      <w:proofErr w:type="spellStart"/>
      <w:r w:rsidRPr="001E5478"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1E5478">
        <w:rPr>
          <w:rFonts w:ascii="Times New Roman" w:hAnsi="Times New Roman"/>
          <w:b/>
          <w:i/>
          <w:sz w:val="26"/>
          <w:szCs w:val="26"/>
        </w:rPr>
        <w:t>ронавирусной</w:t>
      </w:r>
      <w:proofErr w:type="spellEnd"/>
      <w:r w:rsidRPr="001E5478">
        <w:rPr>
          <w:rFonts w:ascii="Times New Roman" w:hAnsi="Times New Roman"/>
          <w:b/>
          <w:i/>
          <w:sz w:val="26"/>
          <w:szCs w:val="26"/>
        </w:rPr>
        <w:t xml:space="preserve"> инфекции </w:t>
      </w:r>
      <w:r>
        <w:rPr>
          <w:rFonts w:ascii="Times New Roman" w:hAnsi="Times New Roman"/>
          <w:b/>
          <w:i/>
          <w:sz w:val="26"/>
          <w:szCs w:val="26"/>
        </w:rPr>
        <w:t>окончен,</w:t>
      </w:r>
      <w:r w:rsidR="00DB77D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5478">
        <w:rPr>
          <w:rFonts w:ascii="Times New Roman" w:hAnsi="Times New Roman"/>
          <w:b/>
          <w:i/>
          <w:sz w:val="26"/>
          <w:szCs w:val="26"/>
        </w:rPr>
        <w:t>необходимости в сохранении льготы для данной категории налогопла</w:t>
      </w:r>
      <w:r w:rsidR="00DB77DB">
        <w:rPr>
          <w:rFonts w:ascii="Times New Roman" w:hAnsi="Times New Roman"/>
          <w:b/>
          <w:i/>
          <w:sz w:val="26"/>
          <w:szCs w:val="26"/>
        </w:rPr>
        <w:t>тельщиков нет, действие данной льготы в 2020 году признано неэффективным.</w:t>
      </w:r>
      <w:proofErr w:type="gramEnd"/>
    </w:p>
    <w:p w:rsidR="001E5478" w:rsidRDefault="001E5478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37073" w:rsidRDefault="00C64F0B" w:rsidP="00C64F0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Земельный налог.</w:t>
      </w:r>
    </w:p>
    <w:p w:rsidR="00C64F0B" w:rsidRPr="00C64F0B" w:rsidRDefault="00C64F0B" w:rsidP="00C64F0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AC762A" w:rsidRPr="00452327" w:rsidRDefault="00AC762A" w:rsidP="00AC762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.2.1. Оценка эффективности налогового расхода по земельному налогу с физических лиц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, относящихся к незащищенным группам населения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.</w:t>
      </w:r>
    </w:p>
    <w:p w:rsidR="00AC762A" w:rsidRDefault="00AC762A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E5478" w:rsidRPr="001E5478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lastRenderedPageBreak/>
        <w:t>Решением Совета депутатов города Полярные Зори от 27.09.2017 г. № 227 «О земельном налоге» в размере 100 % от суммы исчисленного земельного налога освобожден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ы следующие 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категори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налогоплательщиков:</w:t>
      </w:r>
    </w:p>
    <w:p w:rsidR="001E5478" w:rsidRPr="001E5478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- пенсионеры по старости, имеющие в постоянном (бессрочном) польз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вании, собственности, пожизненном наследуемом владении земельные участки, предоставленные для садоводства, огородничества, личного подсобного хозя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й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ства, животноводства;</w:t>
      </w:r>
      <w:proofErr w:type="gramEnd"/>
    </w:p>
    <w:p w:rsidR="001E5478" w:rsidRPr="001E5478" w:rsidRDefault="001E5478" w:rsidP="001E5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физические лица, члены многодетной семьи (с тремя и более несоверше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нолетними детьми), получившие земельные участки в соответствии с </w:t>
      </w:r>
      <w:hyperlink r:id="rId9" w:history="1">
        <w:r w:rsidRPr="001E5478">
          <w:rPr>
            <w:rFonts w:ascii="Times New Roman" w:eastAsiaTheme="minorEastAsia" w:hAnsi="Times New Roman"/>
            <w:sz w:val="26"/>
            <w:szCs w:val="26"/>
            <w:lang w:eastAsia="ru-RU"/>
          </w:rPr>
          <w:t>Законом</w:t>
        </w:r>
      </w:hyperlink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в отношении земельных учас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ков, предоставленных для индивидуального жилищного строительства.</w:t>
      </w:r>
    </w:p>
    <w:p w:rsidR="001E5478" w:rsidRPr="001E5478" w:rsidRDefault="001E5478" w:rsidP="00653DA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7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66"/>
        <w:gridCol w:w="1276"/>
        <w:gridCol w:w="1417"/>
      </w:tblGrid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6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налоговых расходов муниц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276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417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E5478" w:rsidRPr="001E5478" w:rsidTr="00653DAB">
        <w:tc>
          <w:tcPr>
            <w:tcW w:w="9134" w:type="dxa"/>
            <w:gridSpan w:val="4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целесообразности налогового расхода муниципального образования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МП «Дополнительные меры социальной поддержки отдельных категорий гра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дан муниципального образования город Полярные Зори с подведомственной территорией»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образования 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оздание условий для роста благосостояния граждан - получателей мер соц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альной поддержки: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пенсионеров по старости, имеющих в постоянном (бессрочном) польз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вании, собственности, пожизненном наследуемом владении земельные участки, пред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ставленные для садоводства, огородничества, личного по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собного хозяйства, животноводства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E5478" w:rsidRPr="00F91ADD" w:rsidRDefault="001E5478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- 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физических лиц, членов многодетных семей (с тремя и более несовершенн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летними детьми), получивших земельные участки в соответствии с </w:t>
            </w:r>
            <w:hyperlink r:id="rId10" w:history="1">
              <w:r w:rsidRPr="00F91AD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Мурманской области от 31.12.2003 N 462-01-ЗМО "Об основах регулирования земельных отношений в Мурманской области", в отношении земельных учас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ков, предоставленных для индивидуального жили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Налогоплательщики -  пенсионеры по старости, имеющие в постоянном (бессрочном) пользовании, собственности, пожизненном наследу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мом владении земельные участки, предоставленные для садоводства, ог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родничества, личного подсобного хозяйства, животноводства, а также - 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физические лица, члены мн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годетной семьи (с тремя и более несоверше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нолетними детьми), получившие 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земельные участки в соответствии с </w:t>
            </w:r>
            <w:hyperlink r:id="rId11" w:history="1">
              <w:r w:rsidRPr="00F91AD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</w:t>
              </w:r>
              <w:r w:rsidRPr="00F91AD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а</w:t>
              </w:r>
              <w:r w:rsidRPr="00F91AD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Мурманской области от 31.12.2003 N 462-01-ЗМО "Об основах р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гулирования земельных отношений в Мурманской области", в отношении земельных</w:t>
            </w:r>
            <w:proofErr w:type="gramEnd"/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участков, предоставленных для индивидуал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ного жилищного строительства, 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относятся к категориям, нуждающимся в соц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альной по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держке.</w:t>
            </w:r>
          </w:p>
          <w:p w:rsidR="00F91ADD" w:rsidRPr="00F91ADD" w:rsidRDefault="00F91ADD" w:rsidP="001E54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Численность плательщиков, воспользовавшихся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вом на налоговую льготу, освобождение и иную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ференцию по налогам, образующие налоговые расходы муниципального образования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ции по налогам, образующих налоговые расходы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форма № 5-МН</w:t>
            </w:r>
            <w:r w:rsidRPr="00F91ADD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F91ADD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в 2020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году сумма налоговых льгот, установле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ных решением Совета депутатов от 27.09.2017 № 227 «О земельном нал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ге», составила  </w:t>
            </w:r>
            <w:r w:rsidRPr="00F91AD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24</w:t>
            </w:r>
            <w:r w:rsidRPr="00F91ADD">
              <w:rPr>
                <w:rFonts w:ascii="Times New Roman" w:eastAsiaTheme="minorEastAsia" w:hAnsi="Times New Roman" w:cstheme="minorBidi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F91AD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 тыс. рублей.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Количество налогоплательщиков, учтенных в базе данных налог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вых органов, которым предоставлены налоговые льготы, установленные норм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тивными правовыми актами представительных органов местного самоуправл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ния, </w:t>
            </w:r>
            <w:r w:rsidRPr="00F91AD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66 </w:t>
            </w:r>
            <w:r w:rsidRPr="00F91ADD">
              <w:rPr>
                <w:rFonts w:ascii="Times New Roman" w:eastAsiaTheme="minorEastAsia" w:hAnsi="Times New Roman" w:cstheme="minorBidi"/>
                <w:b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льгота является востребованной.</w:t>
            </w:r>
          </w:p>
        </w:tc>
      </w:tr>
      <w:tr w:rsidR="001E5478" w:rsidRPr="001E5478" w:rsidTr="00653DAB">
        <w:tc>
          <w:tcPr>
            <w:tcW w:w="9134" w:type="dxa"/>
            <w:gridSpan w:val="4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результативности налогового расхода муниципального образования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гам, образующих налоговые расходы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DB77DB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социальную поддержку в результате  пред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налоговых льгот</w:t>
            </w:r>
            <w:r w:rsidR="00DB77DB"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граждан</w:t>
            </w:r>
            <w:r w:rsidR="00DB77DB"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тившихся за их получением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стижения цели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образования, на значение которого оказыв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 влияние предоставление налоговой льготы, осв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бождения и иной преференции по налогам, образу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щих налоговые расходы муниципального образования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6" w:type="dxa"/>
          </w:tcPr>
          <w:p w:rsidR="00DB77DB" w:rsidRPr="00F91ADD" w:rsidRDefault="001E5478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значения показателя (индикатора)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пальной программы муниципального образования без учета предоставления налоговой льготы, освобожд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налоговой льготы, освобождения и иной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ференции по налогам, образующих налоговые расходы муниципального образования, за отчетный период, за 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период, предшествующий отчетному периоду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период – 2020 год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период – 2019 год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80,0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– 24,0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объема предоставленной налоговой льготы, освобождения и иной преференции по налогам,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зующих налоговые расходы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для плательщиков на текущий финансовый год, очередной финансовый год и плановый период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период - 2020 год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период – 2021 год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период: 2022 год и 2023 год  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24,0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24,0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24,0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– 24,0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фактического значения показателя (инд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катора) муниципальной программы муниципального образования к предыдущему году</w:t>
            </w:r>
          </w:p>
        </w:tc>
        <w:tc>
          <w:tcPr>
            <w:tcW w:w="1276" w:type="dxa"/>
          </w:tcPr>
          <w:p w:rsidR="001E5478" w:rsidRPr="00F91ADD" w:rsidRDefault="00977079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E5478" w:rsidRPr="00F91ADD" w:rsidRDefault="00977079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показателя (индикатора) на 1 рубль налог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вого расхода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показатель  не применим, т.к. применяе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только для стимулирующей категории льготы.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механизмов дост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жения целей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не относящихся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Альтернативных механизмов достижения целей м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муниципального образов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нет.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расходов бюджета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низмов достижения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не относящихся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Альтернативных механизмов нет.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носящихся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бюджета муниципального образования отсутствует более результ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тивный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механизм  достижения цели муниципальной программы.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C5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Налоговые льготы по земельному  налогу 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 физических лиц, относящихся к н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защищенным группам населения, 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имеют достаточную  эффективность на пр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тяжении бо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лее 5 лет. В </w:t>
            </w:r>
            <w:proofErr w:type="gramStart"/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связи</w:t>
            </w:r>
            <w:proofErr w:type="gramEnd"/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 чем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необходимо сохранить данные льготы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как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оздание условия роста благосостояния граждан - п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лучателей мер социальной поддержки.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ходы муниципального образования, в случае установления их неэффективности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эффективность налоговой льготы.</w:t>
            </w:r>
          </w:p>
        </w:tc>
      </w:tr>
    </w:tbl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Применение данного налогового расхода способствует снижению налог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вого бремени отдельных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Востребованность налоговой льготы определяется соотношением числе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ности плательщиков, воспользовавшихся правом на льготы, к общей численн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 плательщиков земельного налога с физических лиц.</w:t>
      </w:r>
    </w:p>
    <w:p w:rsidR="005505C9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653DAB" w:rsidTr="00653DAB">
        <w:tc>
          <w:tcPr>
            <w:tcW w:w="5353" w:type="dxa"/>
          </w:tcPr>
          <w:p w:rsidR="00653DAB" w:rsidRPr="005505C9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653DAB" w:rsidRPr="005505C9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:rsidR="00653DAB" w:rsidRPr="005505C9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5" w:type="dxa"/>
          </w:tcPr>
          <w:p w:rsidR="00653DAB" w:rsidRPr="005505C9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2020</w:t>
            </w:r>
          </w:p>
        </w:tc>
      </w:tr>
      <w:tr w:rsidR="00653DAB" w:rsidTr="00653DAB">
        <w:tc>
          <w:tcPr>
            <w:tcW w:w="5353" w:type="dxa"/>
          </w:tcPr>
          <w:p w:rsidR="00653DAB" w:rsidRDefault="00653DAB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воспользова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шихся правом на льготы, чел.</w:t>
            </w:r>
          </w:p>
        </w:tc>
        <w:tc>
          <w:tcPr>
            <w:tcW w:w="1276" w:type="dxa"/>
          </w:tcPr>
          <w:p w:rsidR="00653DAB" w:rsidRDefault="00653DAB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276" w:type="dxa"/>
          </w:tcPr>
          <w:p w:rsidR="00653DAB" w:rsidRDefault="00653DAB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275" w:type="dxa"/>
          </w:tcPr>
          <w:p w:rsidR="00653DAB" w:rsidRDefault="00653DAB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66</w:t>
            </w:r>
          </w:p>
        </w:tc>
      </w:tr>
      <w:tr w:rsidR="00653DAB" w:rsidTr="00653DAB">
        <w:tc>
          <w:tcPr>
            <w:tcW w:w="5353" w:type="dxa"/>
          </w:tcPr>
          <w:p w:rsidR="00653DAB" w:rsidRDefault="00653DAB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Общая численность плательщиков, чел.</w:t>
            </w:r>
          </w:p>
        </w:tc>
        <w:tc>
          <w:tcPr>
            <w:tcW w:w="1276" w:type="dxa"/>
          </w:tcPr>
          <w:p w:rsidR="00653DAB" w:rsidRDefault="00653DAB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1276" w:type="dxa"/>
          </w:tcPr>
          <w:p w:rsidR="00653DAB" w:rsidRDefault="00653DAB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1275" w:type="dxa"/>
          </w:tcPr>
          <w:p w:rsidR="00653DAB" w:rsidRDefault="00653DAB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1124</w:t>
            </w:r>
          </w:p>
        </w:tc>
      </w:tr>
      <w:tr w:rsidR="00653DAB" w:rsidTr="00653DAB">
        <w:tc>
          <w:tcPr>
            <w:tcW w:w="5353" w:type="dxa"/>
          </w:tcPr>
          <w:p w:rsidR="00653DAB" w:rsidRDefault="00653DAB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276" w:type="dxa"/>
          </w:tcPr>
          <w:p w:rsidR="00653DAB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21,37</w:t>
            </w:r>
          </w:p>
        </w:tc>
        <w:tc>
          <w:tcPr>
            <w:tcW w:w="1276" w:type="dxa"/>
          </w:tcPr>
          <w:p w:rsidR="00653DAB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20,79</w:t>
            </w:r>
          </w:p>
        </w:tc>
        <w:tc>
          <w:tcPr>
            <w:tcW w:w="1275" w:type="dxa"/>
          </w:tcPr>
          <w:p w:rsidR="00653DAB" w:rsidRDefault="00653DAB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5,87</w:t>
            </w:r>
          </w:p>
        </w:tc>
      </w:tr>
    </w:tbl>
    <w:p w:rsidR="001274C2" w:rsidRPr="00056CF3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За последние 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два</w:t>
      </w:r>
      <w:r w:rsidRP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года востребованность предоставленных льгот возросла,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только в последний год немного уменьшилась,</w:t>
      </w:r>
      <w:r w:rsidRP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что свидетельствует о востреб</w:t>
      </w:r>
      <w:r w:rsidRP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ванности  указанного налогового расхода.</w:t>
      </w:r>
      <w:r w:rsid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</w:p>
    <w:p w:rsidR="001274C2" w:rsidRDefault="001274C2" w:rsidP="001274C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Критерием результативности налогового расхода является предоставление мер социальной поддержки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по оплате обязательных платежей 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пенсионер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ам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по старости, имеющи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,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а также - физически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лица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, член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многодетной семьи (с тремя и более нес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вершеннолетними детьми), получивши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земельные участки в соответствии с З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коном Мурманской области от 31.12.2003 N</w:t>
      </w:r>
      <w:proofErr w:type="gramEnd"/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462-01-ЗМО "Об основах регулир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вания земельных отношений в Мурманской области", в отношении земельных участков, предоставленных для индивидуального жилищного строительства, о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т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носятся к категориям, нуждающимся в социальной поддержке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вследствие чего повышается уровень доходов данной категории граждан.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lastRenderedPageBreak/>
        <w:t xml:space="preserve">В результате применения налоговой льготы по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земельному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налогу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ческих лиц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DD6500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753FD">
        <w:rPr>
          <w:rFonts w:ascii="Times New Roman" w:eastAsiaTheme="minorEastAsia" w:hAnsi="Times New Roman" w:cstheme="minorBidi"/>
          <w:sz w:val="26"/>
          <w:szCs w:val="26"/>
          <w:lang w:eastAsia="ru-RU"/>
        </w:rPr>
        <w:t>9</w:t>
      </w:r>
    </w:p>
    <w:tbl>
      <w:tblPr>
        <w:tblStyle w:val="1"/>
        <w:tblW w:w="9287" w:type="dxa"/>
        <w:tblLook w:val="04A0" w:firstRow="1" w:lastRow="0" w:firstColumn="1" w:lastColumn="0" w:noHBand="0" w:noVBand="1"/>
      </w:tblPr>
      <w:tblGrid>
        <w:gridCol w:w="5472"/>
        <w:gridCol w:w="1273"/>
        <w:gridCol w:w="1274"/>
        <w:gridCol w:w="1268"/>
      </w:tblGrid>
      <w:tr w:rsidR="00653DAB" w:rsidRPr="00534E7C" w:rsidTr="00653DAB">
        <w:trPr>
          <w:tblHeader/>
        </w:trPr>
        <w:tc>
          <w:tcPr>
            <w:tcW w:w="5472" w:type="dxa"/>
            <w:vAlign w:val="center"/>
          </w:tcPr>
          <w:p w:rsidR="00653DAB" w:rsidRPr="00534E7C" w:rsidRDefault="00653DAB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273" w:type="dxa"/>
            <w:vAlign w:val="center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4" w:type="dxa"/>
            <w:vAlign w:val="center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68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653DAB" w:rsidRPr="00534E7C" w:rsidTr="00653DAB">
        <w:tc>
          <w:tcPr>
            <w:tcW w:w="5472" w:type="dxa"/>
          </w:tcPr>
          <w:p w:rsidR="00653DAB" w:rsidRPr="00534E7C" w:rsidRDefault="00653DAB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предоставленных </w:t>
            </w: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налоговых льгот, тыс. рублей</w:t>
            </w:r>
          </w:p>
        </w:tc>
        <w:tc>
          <w:tcPr>
            <w:tcW w:w="1273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4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68" w:type="dxa"/>
          </w:tcPr>
          <w:p w:rsidR="00653DAB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53DAB" w:rsidRPr="00534E7C" w:rsidTr="00653DAB">
        <w:tc>
          <w:tcPr>
            <w:tcW w:w="5472" w:type="dxa"/>
          </w:tcPr>
          <w:p w:rsidR="00653DAB" w:rsidRPr="00534E7C" w:rsidRDefault="00653DAB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воспользова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шихся правом на льготы, чел.</w:t>
            </w:r>
          </w:p>
        </w:tc>
        <w:tc>
          <w:tcPr>
            <w:tcW w:w="1273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274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268" w:type="dxa"/>
          </w:tcPr>
          <w:p w:rsidR="00653DAB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653DAB" w:rsidRPr="00534E7C" w:rsidTr="00653DAB">
        <w:tc>
          <w:tcPr>
            <w:tcW w:w="5472" w:type="dxa"/>
          </w:tcPr>
          <w:p w:rsidR="00653DAB" w:rsidRPr="00534E7C" w:rsidRDefault="00653DAB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 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 физическо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зультате применения налогового расхода, ру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3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344,04</w:t>
            </w:r>
          </w:p>
        </w:tc>
        <w:tc>
          <w:tcPr>
            <w:tcW w:w="1274" w:type="dxa"/>
          </w:tcPr>
          <w:p w:rsidR="00653DAB" w:rsidRPr="00534E7C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355,55</w:t>
            </w:r>
          </w:p>
        </w:tc>
        <w:tc>
          <w:tcPr>
            <w:tcW w:w="1268" w:type="dxa"/>
          </w:tcPr>
          <w:p w:rsidR="00653DAB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363,63</w:t>
            </w:r>
          </w:p>
        </w:tc>
      </w:tr>
    </w:tbl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Налоговые льготы по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земельному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налогу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физических лиц, предоста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ленные в виде полного освобождения от уплаты налога отдельными категориями налогоплательщиков, относящихся к незащищенным группам населения, не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ся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экономического характера и не оказыва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ю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отрицательного влияния на д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стижение целей социально-экономической политики муниципального образов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ния, их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эффективность определяется социальной значимостью.</w:t>
      </w:r>
      <w:proofErr w:type="gramEnd"/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Налоговый расход не оказывает отрицательного влияния на экономич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ское развитие города, так как удельный вес предоставленных налоговых льгот в доходах муниципального образования от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земельного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налога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физических лиц очень незначителен:</w:t>
      </w:r>
    </w:p>
    <w:p w:rsidR="001274C2" w:rsidRPr="00534E7C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753FD">
        <w:rPr>
          <w:rFonts w:ascii="Times New Roman" w:eastAsiaTheme="minorEastAsia" w:hAnsi="Times New Roman" w:cstheme="minorBidi"/>
          <w:sz w:val="26"/>
          <w:szCs w:val="26"/>
          <w:lang w:eastAsia="ru-RU"/>
        </w:rPr>
        <w:t>10</w:t>
      </w:r>
    </w:p>
    <w:tbl>
      <w:tblPr>
        <w:tblStyle w:val="1"/>
        <w:tblW w:w="9287" w:type="dxa"/>
        <w:tblLook w:val="04A0" w:firstRow="1" w:lastRow="0" w:firstColumn="1" w:lastColumn="0" w:noHBand="0" w:noVBand="1"/>
      </w:tblPr>
      <w:tblGrid>
        <w:gridCol w:w="5473"/>
        <w:gridCol w:w="1272"/>
        <w:gridCol w:w="1273"/>
        <w:gridCol w:w="1269"/>
      </w:tblGrid>
      <w:tr w:rsidR="00653DAB" w:rsidRPr="00534E7C" w:rsidTr="00653DAB">
        <w:trPr>
          <w:tblHeader/>
        </w:trPr>
        <w:tc>
          <w:tcPr>
            <w:tcW w:w="5473" w:type="dxa"/>
            <w:vAlign w:val="center"/>
          </w:tcPr>
          <w:p w:rsidR="00653DAB" w:rsidRPr="00DD6500" w:rsidRDefault="00653DAB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272" w:type="dxa"/>
            <w:vAlign w:val="center"/>
          </w:tcPr>
          <w:p w:rsidR="00653DAB" w:rsidRPr="00DD6500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3" w:type="dxa"/>
            <w:vAlign w:val="center"/>
          </w:tcPr>
          <w:p w:rsidR="00653DAB" w:rsidRPr="00DD6500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69" w:type="dxa"/>
          </w:tcPr>
          <w:p w:rsidR="00653DAB" w:rsidRPr="00DD6500" w:rsidRDefault="00653DAB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653DAB" w:rsidRPr="00534E7C" w:rsidTr="00653DAB">
        <w:tc>
          <w:tcPr>
            <w:tcW w:w="5473" w:type="dxa"/>
          </w:tcPr>
          <w:p w:rsidR="00653DAB" w:rsidRPr="00DD6500" w:rsidRDefault="00653DAB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налоговых льгот, предоставленных в соответствии с муниципальными нормати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ными правовыми актами, тыс. рублей</w:t>
            </w:r>
          </w:p>
        </w:tc>
        <w:tc>
          <w:tcPr>
            <w:tcW w:w="1272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273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269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653DAB" w:rsidRPr="00534E7C" w:rsidTr="00653DAB">
        <w:tc>
          <w:tcPr>
            <w:tcW w:w="5473" w:type="dxa"/>
          </w:tcPr>
          <w:p w:rsidR="00653DAB" w:rsidRPr="00DD6500" w:rsidRDefault="00653DAB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Темпы роста (снижения) к предыдущему году, %</w:t>
            </w:r>
          </w:p>
        </w:tc>
        <w:tc>
          <w:tcPr>
            <w:tcW w:w="1272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127,1</w:t>
            </w:r>
          </w:p>
        </w:tc>
        <w:tc>
          <w:tcPr>
            <w:tcW w:w="1273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  <w:tc>
          <w:tcPr>
            <w:tcW w:w="1269" w:type="dxa"/>
          </w:tcPr>
          <w:p w:rsidR="00653DAB" w:rsidRPr="00DD6500" w:rsidRDefault="00FC51CC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653DAB" w:rsidRPr="00534E7C" w:rsidTr="00653DAB">
        <w:tc>
          <w:tcPr>
            <w:tcW w:w="5473" w:type="dxa"/>
          </w:tcPr>
          <w:p w:rsidR="00653DAB" w:rsidRPr="00DD6500" w:rsidRDefault="00653DAB" w:rsidP="005558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Сумма земельного налога с физических лиц, поступившая в бюджет муниципального обр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зования, тыс. рублей</w:t>
            </w:r>
          </w:p>
        </w:tc>
        <w:tc>
          <w:tcPr>
            <w:tcW w:w="1272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2 589,4</w:t>
            </w:r>
          </w:p>
        </w:tc>
        <w:tc>
          <w:tcPr>
            <w:tcW w:w="1273" w:type="dxa"/>
          </w:tcPr>
          <w:p w:rsidR="00653DAB" w:rsidRPr="00DD6500" w:rsidRDefault="00653DAB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1 196,4</w:t>
            </w:r>
          </w:p>
        </w:tc>
        <w:tc>
          <w:tcPr>
            <w:tcW w:w="1269" w:type="dxa"/>
          </w:tcPr>
          <w:p w:rsidR="00653DAB" w:rsidRPr="00E6460F" w:rsidRDefault="00E6460F" w:rsidP="00E646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60F">
              <w:rPr>
                <w:rFonts w:ascii="Times New Roman" w:hAnsi="Times New Roman"/>
                <w:sz w:val="26"/>
                <w:szCs w:val="26"/>
              </w:rPr>
              <w:t>1 510,5</w:t>
            </w:r>
          </w:p>
        </w:tc>
      </w:tr>
      <w:tr w:rsidR="00653DAB" w:rsidRPr="00534E7C" w:rsidTr="00653DAB">
        <w:tc>
          <w:tcPr>
            <w:tcW w:w="5473" w:type="dxa"/>
          </w:tcPr>
          <w:p w:rsidR="00653DAB" w:rsidRPr="00DD6500" w:rsidRDefault="00653DAB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льгот в доходах бюджета мун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образования от налога на имущ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ство физических лиц, %</w:t>
            </w:r>
          </w:p>
        </w:tc>
        <w:tc>
          <w:tcPr>
            <w:tcW w:w="1272" w:type="dxa"/>
          </w:tcPr>
          <w:p w:rsidR="00653DAB" w:rsidRPr="00DD6500" w:rsidRDefault="00653DAB" w:rsidP="00DF7F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273" w:type="dxa"/>
          </w:tcPr>
          <w:p w:rsidR="00653DAB" w:rsidRPr="00DD6500" w:rsidRDefault="00653DAB" w:rsidP="00DF7F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1269" w:type="dxa"/>
          </w:tcPr>
          <w:p w:rsidR="00653DAB" w:rsidRPr="00E6460F" w:rsidRDefault="00E6460F" w:rsidP="00DF7F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60F">
              <w:rPr>
                <w:rFonts w:ascii="Times New Roman" w:hAnsi="Times New Roman"/>
                <w:sz w:val="26"/>
                <w:szCs w:val="26"/>
              </w:rPr>
              <w:t>1,59</w:t>
            </w:r>
          </w:p>
        </w:tc>
      </w:tr>
    </w:tbl>
    <w:p w:rsidR="001274C2" w:rsidRPr="00534E7C" w:rsidRDefault="001274C2" w:rsidP="001274C2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highlight w:val="yellow"/>
          <w:lang w:eastAsia="ru-RU"/>
        </w:rPr>
      </w:pPr>
    </w:p>
    <w:p w:rsidR="001274C2" w:rsidRDefault="000B0676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proofErr w:type="gramStart"/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Порядком провед</w:t>
      </w:r>
      <w:r w:rsidRPr="005D5017">
        <w:rPr>
          <w:rFonts w:ascii="Times New Roman" w:hAnsi="Times New Roman"/>
          <w:b/>
          <w:i/>
          <w:sz w:val="26"/>
          <w:szCs w:val="26"/>
        </w:rPr>
        <w:t>е</w:t>
      </w:r>
      <w:r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 налоговых расходов муниципального образования город Полярные Зори с подведомственной территорией, утвержденным п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становлением администрации города Полярные Зори от 22.07.2020 № 527, 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налоговые расходы по </w:t>
      </w:r>
      <w:r w:rsidR="005558A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земельному 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налогу </w:t>
      </w:r>
      <w:r w:rsidR="005558A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с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физических лиц носят социальный характер, направлены на поддержку социально незащищенных групп насел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ния, отвечают общественным интересам, способствуют решению социал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ь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ных задач экономической политики города по повышению</w:t>
      </w:r>
      <w:proofErr w:type="gramEnd"/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</w:t>
      </w:r>
      <w:proofErr w:type="gramStart"/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уровня и качества жизни отдельных категорий граждан, являются востребованными, целес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образными, не оказывают отрицательного влияния на экономическое ра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з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витие города, их действие в 20</w:t>
      </w:r>
      <w:r w:rsidR="00FC51CC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20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году признанно эффективным.</w:t>
      </w:r>
      <w:proofErr w:type="gramEnd"/>
    </w:p>
    <w:p w:rsidR="00404CF7" w:rsidRDefault="00404CF7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</w:p>
    <w:p w:rsidR="001274C2" w:rsidRPr="00AC762A" w:rsidRDefault="00AC762A" w:rsidP="00AC76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1.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2.2</w:t>
      </w:r>
      <w:r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. Оценка эффективности налогового расхода по 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з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емельн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ому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налог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у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с индивидуальных предпринимателей или являющихся коммерческой орг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а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низацией юридических лиц, получивших статус резидента Арктической з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ны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РФ.</w:t>
      </w:r>
    </w:p>
    <w:p w:rsidR="00404CF7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города Полярные Зори от 27.09.2017 г. № 227 «О земельном налоге» от уплаты земе</w:t>
      </w:r>
      <w:r w:rsidR="00E6460F">
        <w:rPr>
          <w:rFonts w:ascii="Times New Roman" w:hAnsi="Times New Roman"/>
          <w:sz w:val="26"/>
          <w:szCs w:val="26"/>
        </w:rPr>
        <w:t>льного налога</w:t>
      </w:r>
      <w:r>
        <w:rPr>
          <w:rFonts w:ascii="Times New Roman" w:hAnsi="Times New Roman"/>
          <w:sz w:val="26"/>
          <w:szCs w:val="26"/>
        </w:rPr>
        <w:t xml:space="preserve"> на три налоговых периода освобождены: </w:t>
      </w:r>
    </w:p>
    <w:p w:rsidR="00404CF7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индивидуальные предприниматели или являющиеся коммерческой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низацией юридические лица, получившие статус резидента Арктической зоны Российской Федерации в соответствии с Федеральным </w:t>
      </w:r>
      <w:hyperlink r:id="rId12" w:history="1">
        <w:r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13.07.2020 N 193-ФЗ "О государственной поддержке предпринимательской деятельности в Арктической зоне Российской Федерации" (далее - налогоплательщики), в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ношении земельных участков, расположенных на территории реализации инв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стиционных проектов в границах муниципального образования город Полярные Зори с подведомственной территорией в соответствии с соглашениями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об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ществлении инвестиционной деятельности в Арктической зоне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дерации, на три налоговых периода, начиная с первого числа месяца, следующ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за месяцем включения налогоплательщиков в реестр резидентов Арктической зоны Российской Федерации.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416"/>
        <w:gridCol w:w="1417"/>
      </w:tblGrid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</w:tr>
      <w:tr w:rsidR="00404CF7" w:rsidTr="00404CF7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"Развитие экономического потенциала и формирование благоприятного пре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принимательского климата в муниципальном образовании город Поля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ные Зори с подведомственной территорией"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щейся к муниципальным программам муниципального  образования 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Поддержка предпринимательской деятельности в Арктической зоне РФ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ципальной программы муниципального образования, структурных элементов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ципальной программы и (или) цели социально-экономической политики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не относящейся к муниципальным программам муниципального образования</w:t>
            </w:r>
          </w:p>
          <w:p w:rsidR="00404CF7" w:rsidRPr="00F91ADD" w:rsidRDefault="00E6460F" w:rsidP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Налогоплательщики - индивидуальные предприниматели или являющиеся комме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ческой организацией юридические лица, получившие статус резидента Арктической зоны Российской Федерации в соответствии с Федеральным з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коном от 13.07.2020 N 193-ФЗ "О государственной поддержке предпринимательской деятельности в Ар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тической зоне Российской Федерации".</w:t>
            </w:r>
            <w:proofErr w:type="gramEnd"/>
          </w:p>
          <w:p w:rsidR="00F91ADD" w:rsidRPr="00F91ADD" w:rsidRDefault="00F91ADD" w:rsidP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юр.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преференции по налогам, образующих налоговые расходы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 w:rsidP="00E6460F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№ 5-МН</w:t>
            </w:r>
            <w:r w:rsidRPr="00F91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установленных решением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вета депутатов от 27.09.2017 № 227 «О земельном налоге»,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0,0 тыс. ру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Количество налогоплательщиков, учтенных в базе да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ных налоговых органов, которым предоставлены налоговые льготы, установленные нормативными правов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ы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ми актами представительных органов местн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го самоуправления,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 или являющиеся коммерческой организацией юридических лиц.</w:t>
            </w:r>
          </w:p>
          <w:p w:rsidR="00404CF7" w:rsidRPr="00F91ADD" w:rsidRDefault="00404CF7" w:rsidP="00E6460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а является слабо востребованной, так как в 2020 году нет зарег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стрированных резидентов Арктической зоны РФ на территории муниципального о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разования г. Полярные Зори с подведомственной территорией.</w:t>
            </w:r>
          </w:p>
        </w:tc>
      </w:tr>
      <w:tr w:rsidR="00404CF7" w:rsidTr="00404CF7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програ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мы муниципального образования и (или) цели социально-экономической политики муниципального образования, не относящейся к муниципальным программам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образования, на значение которых оказывает влияние предоставление налоговой льготы, освобождения и иной преференции по налогам, образующих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говые расходы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Количество резидентов Арктической зоны РФ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2020 год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–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2019 – 0,0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0,0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ной финансовый год и плановый период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- 2020 год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2021 год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Плановый период: 2022 год и 2023 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0,0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2021 – 0,0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2022 – 0,0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2023 – 0,0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показателя (индикатора) на 1 рубль налогового расхода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не применим, т.к. применяется тол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 для стимулирующей категории льготы.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</w:t>
            </w:r>
          </w:p>
          <w:p w:rsidR="00404CF7" w:rsidRPr="00F91ADD" w:rsidRDefault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     0,0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достижения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ально-экономической политики муниципального образования, не относящихся к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ниципальным программам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результативный мех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низм достижения цели муниципальной программы.</w:t>
            </w:r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на основании оценки целесообразности и результативности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Налоговая льгота по земельному  налогу индивидуальных предпринимателей или являющихся коммерческой организацией юридических лиц, получивших статус 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зидента Арктической зоны Российской Федерации в соответствии с Федеральным </w:t>
            </w:r>
            <w:hyperlink r:id="rId13" w:history="1">
              <w:r w:rsidRPr="00F91ADD">
                <w:rPr>
                  <w:rStyle w:val="a8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от 13.07.2020 N 193-ФЗ "О государственной поддержке предпринимател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ской деятельности в Арктической зоне Российской Федер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ции", пока не показала свою большую эффективность, однако, имеет огромное значения для поддержки 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вестиционной привлекательности районов Мурманской области для резидентов Арктической зоны. </w:t>
            </w:r>
            <w:proofErr w:type="gramEnd"/>
          </w:p>
        </w:tc>
      </w:tr>
      <w:tr w:rsidR="00404CF7" w:rsidTr="00404C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в случае установления их неэффективности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Установлена эффективность налоговой льготы.</w:t>
            </w:r>
          </w:p>
        </w:tc>
      </w:tr>
    </w:tbl>
    <w:p w:rsidR="00404CF7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04CF7" w:rsidRPr="001F63BC" w:rsidRDefault="00404CF7" w:rsidP="00404CF7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F63BC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постановлением администрации города Полярные Зори с подведомственной территорией от 22.07.2020 № 527 «Об утверждении Порядка формирования перечня налог</w:t>
      </w:r>
      <w:r w:rsidRPr="001F63BC">
        <w:rPr>
          <w:rFonts w:ascii="Times New Roman" w:hAnsi="Times New Roman"/>
          <w:b/>
          <w:i/>
          <w:sz w:val="26"/>
          <w:szCs w:val="26"/>
        </w:rPr>
        <w:t>о</w:t>
      </w:r>
      <w:r w:rsidRPr="001F63BC">
        <w:rPr>
          <w:rFonts w:ascii="Times New Roman" w:hAnsi="Times New Roman"/>
          <w:b/>
          <w:i/>
          <w:sz w:val="26"/>
          <w:szCs w:val="26"/>
        </w:rPr>
        <w:t>вых расходов и оценки налоговых расходов в муниципальном образовании г</w:t>
      </w:r>
      <w:r w:rsidRPr="001F63BC">
        <w:rPr>
          <w:rFonts w:ascii="Times New Roman" w:hAnsi="Times New Roman"/>
          <w:b/>
          <w:i/>
          <w:sz w:val="26"/>
          <w:szCs w:val="26"/>
        </w:rPr>
        <w:t>о</w:t>
      </w:r>
      <w:r w:rsidRPr="001F63BC">
        <w:rPr>
          <w:rFonts w:ascii="Times New Roman" w:hAnsi="Times New Roman"/>
          <w:b/>
          <w:i/>
          <w:sz w:val="26"/>
          <w:szCs w:val="26"/>
        </w:rPr>
        <w:t>род Полярные Зори с подведомственной территорией» налоговые расходы  по земельному налогу с индивидуальных предпринимателей или являющихся коммерческой организацией юридических лиц, получивших статус резиде</w:t>
      </w:r>
      <w:r w:rsidRPr="001F63BC">
        <w:rPr>
          <w:rFonts w:ascii="Times New Roman" w:hAnsi="Times New Roman"/>
          <w:b/>
          <w:i/>
          <w:sz w:val="26"/>
          <w:szCs w:val="26"/>
        </w:rPr>
        <w:t>н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та Арктической зоны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в 2020 году</w:t>
      </w:r>
      <w:proofErr w:type="gramEnd"/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F63BC">
        <w:rPr>
          <w:rFonts w:ascii="Times New Roman" w:hAnsi="Times New Roman"/>
          <w:b/>
          <w:i/>
          <w:sz w:val="26"/>
          <w:szCs w:val="26"/>
        </w:rPr>
        <w:t>не показал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и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свою эффективность,</w:t>
      </w:r>
      <w:r w:rsidR="001F63BC" w:rsidRPr="001F63BC">
        <w:rPr>
          <w:b/>
          <w:i/>
        </w:rPr>
        <w:t xml:space="preserve">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так как </w:t>
      </w:r>
      <w:r w:rsidR="00977079">
        <w:rPr>
          <w:rFonts w:ascii="Times New Roman" w:hAnsi="Times New Roman"/>
          <w:b/>
          <w:i/>
          <w:sz w:val="26"/>
          <w:szCs w:val="26"/>
        </w:rPr>
        <w:t xml:space="preserve">в 2020 году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на территории муниципального образования г. Полярные Зори  не зарегистрированы резиденты Арктической зоны,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однако, име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ю</w:t>
      </w:r>
      <w:r w:rsidRPr="001F63BC">
        <w:rPr>
          <w:rFonts w:ascii="Times New Roman" w:hAnsi="Times New Roman"/>
          <w:b/>
          <w:i/>
          <w:sz w:val="26"/>
          <w:szCs w:val="26"/>
        </w:rPr>
        <w:t>т огромное значени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е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для поддержки инвестиционной привлекательности районов Му</w:t>
      </w:r>
      <w:r w:rsidRPr="001F63BC">
        <w:rPr>
          <w:rFonts w:ascii="Times New Roman" w:hAnsi="Times New Roman"/>
          <w:b/>
          <w:i/>
          <w:sz w:val="26"/>
          <w:szCs w:val="26"/>
        </w:rPr>
        <w:t>р</w:t>
      </w:r>
      <w:r w:rsidRPr="001F63BC">
        <w:rPr>
          <w:rFonts w:ascii="Times New Roman" w:hAnsi="Times New Roman"/>
          <w:b/>
          <w:i/>
          <w:sz w:val="26"/>
          <w:szCs w:val="26"/>
        </w:rPr>
        <w:t>манской области для резидентов Арктической зоны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 и 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их </w:t>
      </w:r>
      <w:r w:rsidR="001F63BC">
        <w:rPr>
          <w:rFonts w:ascii="Times New Roman" w:hAnsi="Times New Roman"/>
          <w:b/>
          <w:i/>
          <w:sz w:val="26"/>
          <w:szCs w:val="26"/>
        </w:rPr>
        <w:t xml:space="preserve">действие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необх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о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димо 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признать эффективными. </w:t>
      </w:r>
    </w:p>
    <w:p w:rsidR="00404CF7" w:rsidRPr="001F63BC" w:rsidRDefault="00404CF7" w:rsidP="001274C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42A82" w:rsidRDefault="00B42A82" w:rsidP="00B42A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A82" w:rsidRPr="005C1B6C" w:rsidRDefault="00B42A82" w:rsidP="00B42A8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Оценка применения эффективности </w:t>
      </w:r>
      <w:proofErr w:type="gramStart"/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технических</w:t>
      </w:r>
      <w:proofErr w:type="gramEnd"/>
    </w:p>
    <w:p w:rsidR="00B42A82" w:rsidRPr="005C1B6C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налоговых расходов.</w:t>
      </w:r>
    </w:p>
    <w:p w:rsidR="005C1B6C" w:rsidRPr="005C1B6C" w:rsidRDefault="005C1B6C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1274C2" w:rsidRPr="005C1B6C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 Земельный налог с орг</w:t>
      </w:r>
      <w:r w:rsidR="005C1B6C"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низаций.</w:t>
      </w:r>
    </w:p>
    <w:p w:rsidR="00337073" w:rsidRPr="005C1B6C" w:rsidRDefault="00337073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27.09.2017 г. № 227 «О земельном налоге» от уплаты земельного налога полностью освобождены к</w:t>
      </w: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тегории налогоплательщиков:</w:t>
      </w: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- муниципальные учреждения;</w:t>
      </w: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- органы местного самоуправления.</w:t>
      </w:r>
    </w:p>
    <w:p w:rsidR="00E26900" w:rsidRPr="00DD6500" w:rsidRDefault="006753FD" w:rsidP="00DD65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Таблица 11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1275"/>
      </w:tblGrid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</w:tr>
      <w:tr w:rsidR="006753FD" w:rsidTr="001F63BC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Эффективное использование, содержание и распоряжение  муниципал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ным имуществом муниципального образования город Полярные Зори с подв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домственной территорией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Эффективное использование муниципального имущества и расходование бю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жетных средств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977079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юр.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 w:rsidP="00977079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№ 5-МН</w:t>
            </w:r>
            <w:r w:rsidRPr="00F91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2019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ных решением Совета депутатов от 27.09.2017 № 227 «О земельном нал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ге»,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14 441,0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Количество налогоплательщиков, учтенных в базе данных налог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вых органов, которым предоставлены налоговые льготы, установленные норм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тивными правовыми актами представительных органов местного самоуправл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юридических лиц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3FD" w:rsidRPr="00F91ADD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льгота является востребованной.</w:t>
            </w:r>
          </w:p>
        </w:tc>
      </w:tr>
      <w:tr w:rsidR="006753FD" w:rsidTr="001F63BC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Соотношение сумм налоговых льгот, полученных муниципальными учрежден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ями и органами местного самоуправления, к налоговым  расходам бюджета (в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падающим доходам)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2020 год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– 2019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– 14799,0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14441,0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- 2020 год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2021 год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Плановый период: 2022 год и 2023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14441,0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2021 – 14441,0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2022 – 14441,0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2023 – 14441,0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показателя (индикатора) на 1 рубль налогового расхода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 не применим, т.к. применяется тол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 для стимулирующей категории льготы.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на выполнение муниципал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ного задания и увеличение расходов на содержание 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СУ за счет средств местного бюджета.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14 441,0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носящихся к муниципальным программам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тивный механизм  достижения цели муниципальной программы.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Налоговые льготы по земельному  налогу с юридических лиц имеют достато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ную  эффективность на протяжении более 5 лет. В связи с </w:t>
            </w:r>
            <w:r w:rsidR="00F91ADD">
              <w:rPr>
                <w:rFonts w:ascii="Times New Roman" w:hAnsi="Times New Roman"/>
                <w:sz w:val="24"/>
                <w:szCs w:val="24"/>
              </w:rPr>
              <w:t>этим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необходимо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хранить данные льготы по земельному  налогу с юридических лиц</w:t>
            </w:r>
            <w:r w:rsidR="00977079" w:rsidRPr="00F91ADD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как созда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щие условия  обеспечения эффективного управления системой муниципальных ф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нансов муниципального образования город Полярные Зори.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ходы муниципального образования, в случае установления их неэффективности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Установлена эффективность налоговой льготы.</w:t>
            </w:r>
          </w:p>
        </w:tc>
      </w:tr>
    </w:tbl>
    <w:p w:rsidR="006753FD" w:rsidRPr="00E26900" w:rsidRDefault="006753FD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1B6C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DD6500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DD650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рименения налогового расхода по земельному налогу с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ций является оптимизация встречных бюджетных финансовых потоков.</w:t>
      </w:r>
    </w:p>
    <w:p w:rsidR="00E26900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муниципальных учреждений и органов местного самоуправления муниципального образования, что способствует высвобожд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финансовых ресурсов для достижения целей социально-экономической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литики по развитию города Полярные Зори с подведомственной территорией.</w:t>
      </w:r>
    </w:p>
    <w:p w:rsidR="00E26900" w:rsidRDefault="001F63BC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последние 3 года</w:t>
      </w:r>
      <w:r w:rsidR="0076023D">
        <w:rPr>
          <w:rFonts w:ascii="Times New Roman" w:hAnsi="Times New Roman"/>
          <w:sz w:val="26"/>
          <w:szCs w:val="26"/>
        </w:rPr>
        <w:t xml:space="preserve"> налоговой льготой воспользовались 19 организаций муниципального образования.</w:t>
      </w:r>
    </w:p>
    <w:p w:rsidR="00DD6500" w:rsidRDefault="00DD6500" w:rsidP="00DD65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  <w:r w:rsidR="006753FD">
        <w:rPr>
          <w:rFonts w:ascii="Times New Roman" w:hAnsi="Times New Roman"/>
          <w:sz w:val="26"/>
          <w:szCs w:val="26"/>
        </w:rPr>
        <w:t>2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276"/>
      </w:tblGrid>
      <w:tr w:rsidR="006753FD" w:rsidTr="006753FD">
        <w:tc>
          <w:tcPr>
            <w:tcW w:w="5778" w:type="dxa"/>
          </w:tcPr>
          <w:p w:rsidR="006753FD" w:rsidRPr="00DD6500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6753FD" w:rsidRPr="00DD6500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753FD" w:rsidRPr="00DD6500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</w:tcPr>
          <w:p w:rsidR="006753FD" w:rsidRPr="00DD6500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2020</w:t>
            </w:r>
          </w:p>
        </w:tc>
      </w:tr>
      <w:tr w:rsidR="006753FD" w:rsidTr="006753FD">
        <w:tc>
          <w:tcPr>
            <w:tcW w:w="5778" w:type="dxa"/>
          </w:tcPr>
          <w:p w:rsidR="006753FD" w:rsidRDefault="006753FD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Количество организаций, воспользовавшихся правом на льготы, ед.</w:t>
            </w:r>
          </w:p>
        </w:tc>
        <w:tc>
          <w:tcPr>
            <w:tcW w:w="1134" w:type="dxa"/>
          </w:tcPr>
          <w:p w:rsidR="006753FD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34" w:type="dxa"/>
          </w:tcPr>
          <w:p w:rsidR="006753FD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6753FD" w:rsidRDefault="001F63BC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</w:tr>
      <w:tr w:rsidR="006753FD" w:rsidTr="006753FD">
        <w:tc>
          <w:tcPr>
            <w:tcW w:w="5778" w:type="dxa"/>
          </w:tcPr>
          <w:p w:rsidR="006753FD" w:rsidRDefault="006753FD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1134" w:type="dxa"/>
          </w:tcPr>
          <w:p w:rsidR="006753FD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</w:tcPr>
          <w:p w:rsidR="006753FD" w:rsidRDefault="006753FD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</w:tcPr>
          <w:p w:rsidR="006753FD" w:rsidRDefault="001F63BC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56</w:t>
            </w:r>
          </w:p>
        </w:tc>
      </w:tr>
      <w:tr w:rsidR="006753FD" w:rsidTr="006753FD">
        <w:tc>
          <w:tcPr>
            <w:tcW w:w="5778" w:type="dxa"/>
          </w:tcPr>
          <w:p w:rsidR="006753FD" w:rsidRDefault="006753FD" w:rsidP="00376D61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134" w:type="dxa"/>
          </w:tcPr>
          <w:p w:rsidR="006753FD" w:rsidRDefault="00977079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35,8</w:t>
            </w:r>
          </w:p>
        </w:tc>
        <w:tc>
          <w:tcPr>
            <w:tcW w:w="1134" w:type="dxa"/>
          </w:tcPr>
          <w:p w:rsidR="006753FD" w:rsidRDefault="00977079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276" w:type="dxa"/>
          </w:tcPr>
          <w:p w:rsidR="006753FD" w:rsidRDefault="00977079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33,9</w:t>
            </w:r>
          </w:p>
        </w:tc>
      </w:tr>
    </w:tbl>
    <w:p w:rsidR="00EA626E" w:rsidRDefault="00EA626E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023D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снижения расходов бюджета города Полярные Зори на финансовое обеспечение организаций – плательщиков налогов в 20</w:t>
      </w:r>
      <w:r w:rsidR="001F63B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в результате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менения налоговой льготы составил</w:t>
      </w:r>
      <w:r w:rsidR="001F63BC">
        <w:rPr>
          <w:rFonts w:ascii="Times New Roman" w:hAnsi="Times New Roman"/>
          <w:sz w:val="26"/>
          <w:szCs w:val="26"/>
        </w:rPr>
        <w:t xml:space="preserve"> 14441 тыс. рублей, в 2019 году - </w:t>
      </w:r>
      <w:r>
        <w:rPr>
          <w:rFonts w:ascii="Times New Roman" w:hAnsi="Times New Roman"/>
          <w:sz w:val="26"/>
          <w:szCs w:val="26"/>
        </w:rPr>
        <w:t xml:space="preserve"> 14799 тыс. рублей, в 2018 году – 26831 тыс. рублей.</w:t>
      </w:r>
    </w:p>
    <w:p w:rsidR="0076023D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выпадающих доходов бюджета города Полярные Зори в результате применения данной налоговой льготы по земельному налогу с организаций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ставил</w:t>
      </w:r>
      <w:r w:rsidR="001F63BC">
        <w:rPr>
          <w:rFonts w:ascii="Times New Roman" w:hAnsi="Times New Roman"/>
          <w:sz w:val="26"/>
          <w:szCs w:val="26"/>
        </w:rPr>
        <w:t xml:space="preserve"> 14441 тыс. рублей в 2020 году, </w:t>
      </w:r>
      <w:r>
        <w:rPr>
          <w:rFonts w:ascii="Times New Roman" w:hAnsi="Times New Roman"/>
          <w:sz w:val="26"/>
          <w:szCs w:val="26"/>
        </w:rPr>
        <w:t xml:space="preserve"> 14799 тыс. рублей в 2019 году, 26831 тыс. рублей в 2018 году.</w:t>
      </w:r>
    </w:p>
    <w:p w:rsidR="001B27D8" w:rsidRDefault="001B27D8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Следовательно, встречные финансовые потоки, равные объему налоговых расходов по земельному налогу с организаций</w:t>
      </w:r>
      <w:r w:rsidR="0073571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оптимизированы.</w:t>
      </w:r>
    </w:p>
    <w:p w:rsidR="001B27D8" w:rsidRPr="005D5017" w:rsidRDefault="001B27D8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proofErr w:type="gramStart"/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ом провед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е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налоговых расходов муниципально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го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образова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ния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город Полярные Зори с подведомственной территорией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, утвержденным п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о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становлением администрации города Полярные Зори от 22.07.2020 № 527</w:t>
      </w:r>
      <w:r w:rsidRPr="005D5017">
        <w:rPr>
          <w:rFonts w:ascii="Times New Roman" w:hAnsi="Times New Roman"/>
          <w:b/>
          <w:i/>
          <w:sz w:val="26"/>
          <w:szCs w:val="26"/>
        </w:rPr>
        <w:t>, налоговые расходы по земельному налогу с организаций оказывают полож</w:t>
      </w:r>
      <w:r w:rsidRPr="005D5017">
        <w:rPr>
          <w:rFonts w:ascii="Times New Roman" w:hAnsi="Times New Roman"/>
          <w:b/>
          <w:i/>
          <w:sz w:val="26"/>
          <w:szCs w:val="26"/>
        </w:rPr>
        <w:t>и</w:t>
      </w:r>
      <w:r w:rsidRPr="005D5017">
        <w:rPr>
          <w:rFonts w:ascii="Times New Roman" w:hAnsi="Times New Roman"/>
          <w:b/>
          <w:i/>
          <w:sz w:val="26"/>
          <w:szCs w:val="26"/>
        </w:rPr>
        <w:t>тельное влияние на социально-экономическое развитие муниципального о</w:t>
      </w:r>
      <w:r w:rsidRPr="005D5017">
        <w:rPr>
          <w:rFonts w:ascii="Times New Roman" w:hAnsi="Times New Roman"/>
          <w:b/>
          <w:i/>
          <w:sz w:val="26"/>
          <w:szCs w:val="26"/>
        </w:rPr>
        <w:t>б</w:t>
      </w:r>
      <w:r w:rsidRPr="005D5017">
        <w:rPr>
          <w:rFonts w:ascii="Times New Roman" w:hAnsi="Times New Roman"/>
          <w:b/>
          <w:i/>
          <w:sz w:val="26"/>
          <w:szCs w:val="26"/>
        </w:rPr>
        <w:t>разования, способствуют устранению встречных финансовых потоков</w:t>
      </w:r>
      <w:r w:rsidR="004D5493">
        <w:rPr>
          <w:rFonts w:ascii="Times New Roman" w:hAnsi="Times New Roman"/>
          <w:b/>
          <w:i/>
          <w:sz w:val="26"/>
          <w:szCs w:val="26"/>
        </w:rPr>
        <w:t xml:space="preserve"> в </w:t>
      </w:r>
      <w:r w:rsidR="004D5493">
        <w:rPr>
          <w:rFonts w:ascii="Times New Roman" w:hAnsi="Times New Roman"/>
          <w:b/>
          <w:i/>
          <w:sz w:val="26"/>
          <w:szCs w:val="26"/>
        </w:rPr>
        <w:lastRenderedPageBreak/>
        <w:t>бюджете муниципального образования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F63BC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их действие в 2020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году признанно</w:t>
      </w:r>
      <w:proofErr w:type="gramEnd"/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эффективным.</w:t>
      </w:r>
    </w:p>
    <w:p w:rsidR="000B0676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D5493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ВЫВОД: </w:t>
      </w:r>
    </w:p>
    <w:p w:rsidR="004D5493" w:rsidRDefault="004D5493" w:rsidP="004D549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Налоговые льготы по налогу на имущество физических лиц для физических лиц, признаваемых субъектами малого или среднего предпр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и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нимательства, предоставленные на 2020 год, не были востребованы, период ухудшения ситуации в экономике в результате распространения новой ко-</w:t>
      </w:r>
      <w:proofErr w:type="spellStart"/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ронавирусной</w:t>
      </w:r>
      <w:proofErr w:type="spellEnd"/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инфекции окончен, необходимости в сохранении льготы для данной категории налогопла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тельщиков нет.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</w:t>
      </w:r>
    </w:p>
    <w:p w:rsidR="000B0676" w:rsidRPr="004D5493" w:rsidRDefault="004D5493" w:rsidP="004D549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И</w:t>
      </w:r>
      <w:r w:rsidR="000B067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сходя из результатов проведенной оценки эффективности налоговых расходов муниципального образо</w:t>
      </w:r>
      <w:r w:rsidR="00E51C6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</w:t>
      </w:r>
      <w:r w:rsidR="000B067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ания город Полярные Зори с подведомственной территорией</w:t>
      </w:r>
      <w:r w:rsidR="00E51C6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за 20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20</w:t>
      </w:r>
      <w:r w:rsidR="00E51C6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год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, налоговые расходы по налогу на имущество физических лиц и земельному налогу признаются эффекти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ными и не требую</w:t>
      </w:r>
      <w:r w:rsidR="00735711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отмены.</w:t>
      </w:r>
    </w:p>
    <w:p w:rsidR="005C1B6C" w:rsidRDefault="005C1B6C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ADD" w:rsidRDefault="00F91ADD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ADD" w:rsidRDefault="00F91ADD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51474" w:rsidRPr="00635090" w:rsidRDefault="00635090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Начальник отдела</w:t>
      </w:r>
    </w:p>
    <w:p w:rsidR="00451474" w:rsidRPr="00635090" w:rsidRDefault="00451474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 xml:space="preserve">экономического развития </w:t>
      </w:r>
    </w:p>
    <w:p w:rsidR="00451474" w:rsidRPr="00635090" w:rsidRDefault="00451474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и потребительского рынка</w:t>
      </w:r>
    </w:p>
    <w:p w:rsidR="005A1486" w:rsidRDefault="00451474" w:rsidP="005C1B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администрации г. Полярные Зори</w:t>
      </w:r>
      <w:r w:rsidR="005C1B6C">
        <w:rPr>
          <w:rFonts w:ascii="Times New Roman" w:hAnsi="Times New Roman"/>
          <w:sz w:val="26"/>
          <w:szCs w:val="26"/>
        </w:rPr>
        <w:t xml:space="preserve">                                               О.И. Верхоланцева</w:t>
      </w:r>
    </w:p>
    <w:sectPr w:rsidR="005A1486" w:rsidSect="00056CF3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4C"/>
    <w:multiLevelType w:val="multilevel"/>
    <w:tmpl w:val="8196C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104741"/>
    <w:multiLevelType w:val="hybridMultilevel"/>
    <w:tmpl w:val="FF82A636"/>
    <w:lvl w:ilvl="0" w:tplc="BDFE4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CA6CF0"/>
    <w:multiLevelType w:val="hybridMultilevel"/>
    <w:tmpl w:val="8EBA0838"/>
    <w:lvl w:ilvl="0" w:tplc="D97E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90A5B"/>
    <w:multiLevelType w:val="hybridMultilevel"/>
    <w:tmpl w:val="61C2DC9C"/>
    <w:lvl w:ilvl="0" w:tplc="6604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E2E50"/>
    <w:multiLevelType w:val="hybridMultilevel"/>
    <w:tmpl w:val="1210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A4"/>
    <w:rsid w:val="000051B7"/>
    <w:rsid w:val="0000576E"/>
    <w:rsid w:val="00005C61"/>
    <w:rsid w:val="00015B6B"/>
    <w:rsid w:val="00015D42"/>
    <w:rsid w:val="00021593"/>
    <w:rsid w:val="000276F0"/>
    <w:rsid w:val="00053397"/>
    <w:rsid w:val="00053E0A"/>
    <w:rsid w:val="000552E5"/>
    <w:rsid w:val="00056CF3"/>
    <w:rsid w:val="0005741B"/>
    <w:rsid w:val="000652B1"/>
    <w:rsid w:val="000671E1"/>
    <w:rsid w:val="00077822"/>
    <w:rsid w:val="00083C32"/>
    <w:rsid w:val="00083F41"/>
    <w:rsid w:val="000875DF"/>
    <w:rsid w:val="000967CF"/>
    <w:rsid w:val="000A22C9"/>
    <w:rsid w:val="000A27A4"/>
    <w:rsid w:val="000B0676"/>
    <w:rsid w:val="000B247C"/>
    <w:rsid w:val="000B4055"/>
    <w:rsid w:val="000B69A6"/>
    <w:rsid w:val="000C3E3D"/>
    <w:rsid w:val="000C7134"/>
    <w:rsid w:val="000D063D"/>
    <w:rsid w:val="000D1D01"/>
    <w:rsid w:val="000D3B5C"/>
    <w:rsid w:val="000D600D"/>
    <w:rsid w:val="000D68F5"/>
    <w:rsid w:val="000E202F"/>
    <w:rsid w:val="000E37AF"/>
    <w:rsid w:val="000F247D"/>
    <w:rsid w:val="000F546C"/>
    <w:rsid w:val="00107064"/>
    <w:rsid w:val="00111EBB"/>
    <w:rsid w:val="00112805"/>
    <w:rsid w:val="00113E75"/>
    <w:rsid w:val="00123C6D"/>
    <w:rsid w:val="001274C2"/>
    <w:rsid w:val="00130A0A"/>
    <w:rsid w:val="001523DE"/>
    <w:rsid w:val="00171D94"/>
    <w:rsid w:val="00172DD2"/>
    <w:rsid w:val="001913CB"/>
    <w:rsid w:val="00194D6D"/>
    <w:rsid w:val="00196D28"/>
    <w:rsid w:val="001A158C"/>
    <w:rsid w:val="001A257C"/>
    <w:rsid w:val="001A2625"/>
    <w:rsid w:val="001B27D8"/>
    <w:rsid w:val="001B35CC"/>
    <w:rsid w:val="001C1D41"/>
    <w:rsid w:val="001C5902"/>
    <w:rsid w:val="001D2DF4"/>
    <w:rsid w:val="001D5F63"/>
    <w:rsid w:val="001D7AB9"/>
    <w:rsid w:val="001E4A99"/>
    <w:rsid w:val="001E5478"/>
    <w:rsid w:val="001E54FF"/>
    <w:rsid w:val="001F1AB5"/>
    <w:rsid w:val="001F63BC"/>
    <w:rsid w:val="001F6856"/>
    <w:rsid w:val="00203753"/>
    <w:rsid w:val="00204D89"/>
    <w:rsid w:val="002151D4"/>
    <w:rsid w:val="00232A8E"/>
    <w:rsid w:val="00236935"/>
    <w:rsid w:val="0024739B"/>
    <w:rsid w:val="00260276"/>
    <w:rsid w:val="00260AD0"/>
    <w:rsid w:val="00264FAB"/>
    <w:rsid w:val="00272240"/>
    <w:rsid w:val="00277400"/>
    <w:rsid w:val="00290328"/>
    <w:rsid w:val="00292B20"/>
    <w:rsid w:val="002A339B"/>
    <w:rsid w:val="002A438A"/>
    <w:rsid w:val="002B0ABE"/>
    <w:rsid w:val="002B13DA"/>
    <w:rsid w:val="002C208D"/>
    <w:rsid w:val="002C2DCA"/>
    <w:rsid w:val="002C3299"/>
    <w:rsid w:val="002E1010"/>
    <w:rsid w:val="002E1E35"/>
    <w:rsid w:val="002E6AD2"/>
    <w:rsid w:val="00303F07"/>
    <w:rsid w:val="003075EA"/>
    <w:rsid w:val="00310C98"/>
    <w:rsid w:val="003275A7"/>
    <w:rsid w:val="00330B7C"/>
    <w:rsid w:val="00337073"/>
    <w:rsid w:val="00341811"/>
    <w:rsid w:val="0034336A"/>
    <w:rsid w:val="00343464"/>
    <w:rsid w:val="003475A1"/>
    <w:rsid w:val="00347868"/>
    <w:rsid w:val="00347C6F"/>
    <w:rsid w:val="00354671"/>
    <w:rsid w:val="00364D23"/>
    <w:rsid w:val="0036520F"/>
    <w:rsid w:val="00376D61"/>
    <w:rsid w:val="00383AD2"/>
    <w:rsid w:val="003877B3"/>
    <w:rsid w:val="00394920"/>
    <w:rsid w:val="003A1063"/>
    <w:rsid w:val="003A6489"/>
    <w:rsid w:val="003A74B7"/>
    <w:rsid w:val="003B2E3E"/>
    <w:rsid w:val="003B532E"/>
    <w:rsid w:val="003B668E"/>
    <w:rsid w:val="003C33EA"/>
    <w:rsid w:val="003C3FB9"/>
    <w:rsid w:val="003C62E1"/>
    <w:rsid w:val="003E0206"/>
    <w:rsid w:val="003E0C3B"/>
    <w:rsid w:val="003E168F"/>
    <w:rsid w:val="003E4D55"/>
    <w:rsid w:val="003F1086"/>
    <w:rsid w:val="003F2065"/>
    <w:rsid w:val="0040437A"/>
    <w:rsid w:val="00404CF7"/>
    <w:rsid w:val="00405AC6"/>
    <w:rsid w:val="00424005"/>
    <w:rsid w:val="004407BF"/>
    <w:rsid w:val="00442CDA"/>
    <w:rsid w:val="00451474"/>
    <w:rsid w:val="00452327"/>
    <w:rsid w:val="00453166"/>
    <w:rsid w:val="00454E41"/>
    <w:rsid w:val="0046141E"/>
    <w:rsid w:val="00462621"/>
    <w:rsid w:val="00470ED1"/>
    <w:rsid w:val="004715ED"/>
    <w:rsid w:val="00480FF4"/>
    <w:rsid w:val="004A4521"/>
    <w:rsid w:val="004B1060"/>
    <w:rsid w:val="004B209D"/>
    <w:rsid w:val="004B4D71"/>
    <w:rsid w:val="004B70C2"/>
    <w:rsid w:val="004C0648"/>
    <w:rsid w:val="004C2CEA"/>
    <w:rsid w:val="004C61A9"/>
    <w:rsid w:val="004C78E4"/>
    <w:rsid w:val="004D4321"/>
    <w:rsid w:val="004D5493"/>
    <w:rsid w:val="004E1937"/>
    <w:rsid w:val="004E375B"/>
    <w:rsid w:val="00520969"/>
    <w:rsid w:val="0052652D"/>
    <w:rsid w:val="00534E7C"/>
    <w:rsid w:val="005505C9"/>
    <w:rsid w:val="005558AB"/>
    <w:rsid w:val="0055636C"/>
    <w:rsid w:val="0056129E"/>
    <w:rsid w:val="005620FC"/>
    <w:rsid w:val="00563465"/>
    <w:rsid w:val="00564A20"/>
    <w:rsid w:val="00565F74"/>
    <w:rsid w:val="005734B6"/>
    <w:rsid w:val="00583C73"/>
    <w:rsid w:val="00591B1D"/>
    <w:rsid w:val="00597CAD"/>
    <w:rsid w:val="005A1486"/>
    <w:rsid w:val="005A3C1B"/>
    <w:rsid w:val="005A6678"/>
    <w:rsid w:val="005A7288"/>
    <w:rsid w:val="005B6D35"/>
    <w:rsid w:val="005C1B6C"/>
    <w:rsid w:val="005D320E"/>
    <w:rsid w:val="005D473A"/>
    <w:rsid w:val="005D49AA"/>
    <w:rsid w:val="005D5017"/>
    <w:rsid w:val="005E1B10"/>
    <w:rsid w:val="005E3F6E"/>
    <w:rsid w:val="005F35C9"/>
    <w:rsid w:val="005F6C50"/>
    <w:rsid w:val="00603233"/>
    <w:rsid w:val="0060741B"/>
    <w:rsid w:val="0061185B"/>
    <w:rsid w:val="00626A5B"/>
    <w:rsid w:val="00627FBE"/>
    <w:rsid w:val="00635090"/>
    <w:rsid w:val="006373C4"/>
    <w:rsid w:val="00641FC5"/>
    <w:rsid w:val="00646542"/>
    <w:rsid w:val="00647F00"/>
    <w:rsid w:val="00653DAB"/>
    <w:rsid w:val="0066127F"/>
    <w:rsid w:val="006753FD"/>
    <w:rsid w:val="00680825"/>
    <w:rsid w:val="00680C09"/>
    <w:rsid w:val="00681E1B"/>
    <w:rsid w:val="00683AA4"/>
    <w:rsid w:val="00686F8D"/>
    <w:rsid w:val="006902EE"/>
    <w:rsid w:val="0069106D"/>
    <w:rsid w:val="0069394F"/>
    <w:rsid w:val="006A2C84"/>
    <w:rsid w:val="006A4EA3"/>
    <w:rsid w:val="006C24D8"/>
    <w:rsid w:val="006C65D1"/>
    <w:rsid w:val="006D41FB"/>
    <w:rsid w:val="006E1F0C"/>
    <w:rsid w:val="006E786A"/>
    <w:rsid w:val="006F2395"/>
    <w:rsid w:val="006F3DB4"/>
    <w:rsid w:val="00706B8F"/>
    <w:rsid w:val="00706FEB"/>
    <w:rsid w:val="007101DE"/>
    <w:rsid w:val="00722BB8"/>
    <w:rsid w:val="00723E7B"/>
    <w:rsid w:val="00726977"/>
    <w:rsid w:val="00735711"/>
    <w:rsid w:val="00737248"/>
    <w:rsid w:val="007463F9"/>
    <w:rsid w:val="00752F40"/>
    <w:rsid w:val="00754C69"/>
    <w:rsid w:val="0075744B"/>
    <w:rsid w:val="0076023D"/>
    <w:rsid w:val="00765522"/>
    <w:rsid w:val="007777E0"/>
    <w:rsid w:val="00781C71"/>
    <w:rsid w:val="0078232B"/>
    <w:rsid w:val="007829FC"/>
    <w:rsid w:val="007839D4"/>
    <w:rsid w:val="007C200E"/>
    <w:rsid w:val="007C5FB7"/>
    <w:rsid w:val="007D35B6"/>
    <w:rsid w:val="007E078C"/>
    <w:rsid w:val="0080033C"/>
    <w:rsid w:val="008062E1"/>
    <w:rsid w:val="00827645"/>
    <w:rsid w:val="00831001"/>
    <w:rsid w:val="008328CF"/>
    <w:rsid w:val="00840889"/>
    <w:rsid w:val="00842825"/>
    <w:rsid w:val="0084496D"/>
    <w:rsid w:val="00850253"/>
    <w:rsid w:val="00850274"/>
    <w:rsid w:val="00854388"/>
    <w:rsid w:val="008614AA"/>
    <w:rsid w:val="00861892"/>
    <w:rsid w:val="0087326F"/>
    <w:rsid w:val="00885A33"/>
    <w:rsid w:val="00890F68"/>
    <w:rsid w:val="008A5E3B"/>
    <w:rsid w:val="008B0350"/>
    <w:rsid w:val="008B04D6"/>
    <w:rsid w:val="008B09C0"/>
    <w:rsid w:val="008B5B59"/>
    <w:rsid w:val="008C36BA"/>
    <w:rsid w:val="008C3B6D"/>
    <w:rsid w:val="008D1F5A"/>
    <w:rsid w:val="008E49D6"/>
    <w:rsid w:val="008E522D"/>
    <w:rsid w:val="008F3F95"/>
    <w:rsid w:val="00903316"/>
    <w:rsid w:val="00910C95"/>
    <w:rsid w:val="0092517D"/>
    <w:rsid w:val="009321C0"/>
    <w:rsid w:val="00952719"/>
    <w:rsid w:val="00960936"/>
    <w:rsid w:val="009730AA"/>
    <w:rsid w:val="00977079"/>
    <w:rsid w:val="00981CEB"/>
    <w:rsid w:val="009A5297"/>
    <w:rsid w:val="009B3184"/>
    <w:rsid w:val="009D2801"/>
    <w:rsid w:val="009E0587"/>
    <w:rsid w:val="009E38F3"/>
    <w:rsid w:val="009F57AA"/>
    <w:rsid w:val="00A0508B"/>
    <w:rsid w:val="00A118DD"/>
    <w:rsid w:val="00A12DEE"/>
    <w:rsid w:val="00A20E05"/>
    <w:rsid w:val="00A224A2"/>
    <w:rsid w:val="00A2303E"/>
    <w:rsid w:val="00A41818"/>
    <w:rsid w:val="00A47F17"/>
    <w:rsid w:val="00A73342"/>
    <w:rsid w:val="00A75328"/>
    <w:rsid w:val="00A80530"/>
    <w:rsid w:val="00A813E8"/>
    <w:rsid w:val="00A83336"/>
    <w:rsid w:val="00A90CDF"/>
    <w:rsid w:val="00A91420"/>
    <w:rsid w:val="00A96BF1"/>
    <w:rsid w:val="00AA22AC"/>
    <w:rsid w:val="00AA70C6"/>
    <w:rsid w:val="00AC09CF"/>
    <w:rsid w:val="00AC338F"/>
    <w:rsid w:val="00AC762A"/>
    <w:rsid w:val="00AD3205"/>
    <w:rsid w:val="00AD7CCA"/>
    <w:rsid w:val="00AD7EC3"/>
    <w:rsid w:val="00B16FFA"/>
    <w:rsid w:val="00B4002E"/>
    <w:rsid w:val="00B42A82"/>
    <w:rsid w:val="00B66DEC"/>
    <w:rsid w:val="00B71818"/>
    <w:rsid w:val="00B85A1E"/>
    <w:rsid w:val="00B85E71"/>
    <w:rsid w:val="00B8767A"/>
    <w:rsid w:val="00B918C4"/>
    <w:rsid w:val="00BB12D4"/>
    <w:rsid w:val="00BB494C"/>
    <w:rsid w:val="00BB4F99"/>
    <w:rsid w:val="00BC106E"/>
    <w:rsid w:val="00BC386C"/>
    <w:rsid w:val="00BC5054"/>
    <w:rsid w:val="00BD618D"/>
    <w:rsid w:val="00BE09BC"/>
    <w:rsid w:val="00C034B9"/>
    <w:rsid w:val="00C1747D"/>
    <w:rsid w:val="00C20C2A"/>
    <w:rsid w:val="00C21337"/>
    <w:rsid w:val="00C47F11"/>
    <w:rsid w:val="00C54BA0"/>
    <w:rsid w:val="00C54E63"/>
    <w:rsid w:val="00C57AA1"/>
    <w:rsid w:val="00C64A0A"/>
    <w:rsid w:val="00C64F0B"/>
    <w:rsid w:val="00C665E2"/>
    <w:rsid w:val="00C760DC"/>
    <w:rsid w:val="00C83BC3"/>
    <w:rsid w:val="00C953CB"/>
    <w:rsid w:val="00C965FF"/>
    <w:rsid w:val="00CB174C"/>
    <w:rsid w:val="00CB35F2"/>
    <w:rsid w:val="00CB3EC8"/>
    <w:rsid w:val="00CB467E"/>
    <w:rsid w:val="00CC0C35"/>
    <w:rsid w:val="00CC55CA"/>
    <w:rsid w:val="00CC5D9D"/>
    <w:rsid w:val="00CC72D3"/>
    <w:rsid w:val="00CF33A5"/>
    <w:rsid w:val="00D01E93"/>
    <w:rsid w:val="00D042AB"/>
    <w:rsid w:val="00D128B3"/>
    <w:rsid w:val="00D13639"/>
    <w:rsid w:val="00D171BF"/>
    <w:rsid w:val="00D329D7"/>
    <w:rsid w:val="00D33535"/>
    <w:rsid w:val="00D60024"/>
    <w:rsid w:val="00D6412A"/>
    <w:rsid w:val="00D65EAD"/>
    <w:rsid w:val="00D7589B"/>
    <w:rsid w:val="00D8123A"/>
    <w:rsid w:val="00D90514"/>
    <w:rsid w:val="00D93C4D"/>
    <w:rsid w:val="00D93D79"/>
    <w:rsid w:val="00DB0E44"/>
    <w:rsid w:val="00DB55E4"/>
    <w:rsid w:val="00DB77DB"/>
    <w:rsid w:val="00DC53D1"/>
    <w:rsid w:val="00DD361C"/>
    <w:rsid w:val="00DD6500"/>
    <w:rsid w:val="00DE3824"/>
    <w:rsid w:val="00DE56E7"/>
    <w:rsid w:val="00DF3AA1"/>
    <w:rsid w:val="00DF7F63"/>
    <w:rsid w:val="00E00E10"/>
    <w:rsid w:val="00E0683C"/>
    <w:rsid w:val="00E127B7"/>
    <w:rsid w:val="00E13A97"/>
    <w:rsid w:val="00E22475"/>
    <w:rsid w:val="00E26900"/>
    <w:rsid w:val="00E32550"/>
    <w:rsid w:val="00E32C8A"/>
    <w:rsid w:val="00E4552C"/>
    <w:rsid w:val="00E51366"/>
    <w:rsid w:val="00E51C66"/>
    <w:rsid w:val="00E554C7"/>
    <w:rsid w:val="00E64487"/>
    <w:rsid w:val="00E6460F"/>
    <w:rsid w:val="00E6486C"/>
    <w:rsid w:val="00E7533D"/>
    <w:rsid w:val="00E90DE6"/>
    <w:rsid w:val="00E914D6"/>
    <w:rsid w:val="00E95B41"/>
    <w:rsid w:val="00E97266"/>
    <w:rsid w:val="00EA5DC9"/>
    <w:rsid w:val="00EA626E"/>
    <w:rsid w:val="00EB093F"/>
    <w:rsid w:val="00EB5C53"/>
    <w:rsid w:val="00EC0528"/>
    <w:rsid w:val="00ED23B2"/>
    <w:rsid w:val="00EE1AA9"/>
    <w:rsid w:val="00EF1D05"/>
    <w:rsid w:val="00EF6C02"/>
    <w:rsid w:val="00F10388"/>
    <w:rsid w:val="00F147A7"/>
    <w:rsid w:val="00F21BE5"/>
    <w:rsid w:val="00F4576B"/>
    <w:rsid w:val="00F510A7"/>
    <w:rsid w:val="00F63A68"/>
    <w:rsid w:val="00F66697"/>
    <w:rsid w:val="00F701CC"/>
    <w:rsid w:val="00F707D3"/>
    <w:rsid w:val="00F719C6"/>
    <w:rsid w:val="00F7245A"/>
    <w:rsid w:val="00F72F68"/>
    <w:rsid w:val="00F7306B"/>
    <w:rsid w:val="00F737CA"/>
    <w:rsid w:val="00F77DBE"/>
    <w:rsid w:val="00F81814"/>
    <w:rsid w:val="00F91ADD"/>
    <w:rsid w:val="00FA4FCB"/>
    <w:rsid w:val="00FB1161"/>
    <w:rsid w:val="00FC16C1"/>
    <w:rsid w:val="00FC51CC"/>
    <w:rsid w:val="00FD01C3"/>
    <w:rsid w:val="00FD5E2B"/>
    <w:rsid w:val="00FD7C98"/>
    <w:rsid w:val="00FE15F8"/>
    <w:rsid w:val="00FF3808"/>
    <w:rsid w:val="00FF4DA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0BD64512474B7E403518490096B207C20FCA3C41079D83C59D3EA49F31820FA66CAD660B132196962A1589n730O" TargetMode="External"/><Relationship Id="rId13" Type="http://schemas.openxmlformats.org/officeDocument/2006/relationships/hyperlink" Target="consultantplus://offline/ref=DDA90BD64512474B7E403518490096B207C20FCA3C41079D83C59D3EA49F31820FA66CAD660B132196962A1589n73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490F652A2E70A173C9855FAE1E41FC22E18FCAA9C76C543A0E5E69DB385FA8E0309E8B528C4BB74B4ECF5184048BDE4IDZ3O" TargetMode="External"/><Relationship Id="rId12" Type="http://schemas.openxmlformats.org/officeDocument/2006/relationships/hyperlink" Target="consultantplus://offline/ref=DDA90BD64512474B7E403518490096B207C20FCA3C41079D83C59D3EA49F31820FA66CAD660B132196962A1589n73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490F652A2E70A173C9855FAE1E41FC22E18FCAA9C76C543A0E5E69DB385FA8E0309E8B528C4BB74B4ECF5184048BDE4IDZ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490F652A2E70A173C9855FAE1E41FC22E18FCAA9C76C543A0E5E69DB385FA8E0309E8B528C4BB74B4ECF5184048BDE4IDZ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490F652A2E70A173C9855FAE1E41FC22E18FCAA9C76C543A0E5E69DB385FA8E0309E8B528C4BB74B4ECF5184048BDE4IDZ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15EA-821A-43EC-AB5C-2302269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26</Pages>
  <Words>9725</Words>
  <Characters>55437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 ИБ</cp:lastModifiedBy>
  <cp:revision>18</cp:revision>
  <cp:lastPrinted>2021-08-23T12:10:00Z</cp:lastPrinted>
  <dcterms:created xsi:type="dcterms:W3CDTF">2021-08-19T12:24:00Z</dcterms:created>
  <dcterms:modified xsi:type="dcterms:W3CDTF">2021-08-25T11:35:00Z</dcterms:modified>
</cp:coreProperties>
</file>