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F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6902EE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оценке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 эффективности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налоговых </w:t>
      </w:r>
      <w:r>
        <w:rPr>
          <w:rFonts w:ascii="Times New Roman" w:hAnsi="Times New Roman"/>
          <w:b/>
          <w:sz w:val="26"/>
          <w:szCs w:val="26"/>
        </w:rPr>
        <w:t xml:space="preserve">расходов </w:t>
      </w:r>
    </w:p>
    <w:p w:rsidR="00480FF4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D171BF" w:rsidRPr="00681E1B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6902EE" w:rsidRPr="00681E1B" w:rsidRDefault="006902EE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81E1B">
        <w:rPr>
          <w:rFonts w:ascii="Times New Roman" w:hAnsi="Times New Roman"/>
          <w:b/>
          <w:sz w:val="26"/>
          <w:szCs w:val="26"/>
        </w:rPr>
        <w:t>за 201</w:t>
      </w:r>
      <w:r w:rsidR="00D171BF">
        <w:rPr>
          <w:rFonts w:ascii="Times New Roman" w:hAnsi="Times New Roman"/>
          <w:b/>
          <w:sz w:val="26"/>
          <w:szCs w:val="26"/>
        </w:rPr>
        <w:t>9</w:t>
      </w:r>
      <w:r w:rsidRPr="00681E1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902EE" w:rsidRPr="00EC0528" w:rsidRDefault="006902EE" w:rsidP="006902EE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171BF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 xml:space="preserve">Оценка эффективности налоговых </w:t>
      </w:r>
      <w:r w:rsidR="00D171BF">
        <w:rPr>
          <w:rFonts w:ascii="Times New Roman" w:hAnsi="Times New Roman"/>
          <w:sz w:val="26"/>
          <w:szCs w:val="26"/>
        </w:rPr>
        <w:t>расходов за 2019 год проведена</w:t>
      </w:r>
      <w:r w:rsidRPr="00681E1B">
        <w:rPr>
          <w:rFonts w:ascii="Times New Roman" w:hAnsi="Times New Roman"/>
          <w:sz w:val="26"/>
          <w:szCs w:val="26"/>
        </w:rPr>
        <w:t xml:space="preserve"> в соо</w:t>
      </w:r>
      <w:r w:rsidRPr="00681E1B">
        <w:rPr>
          <w:rFonts w:ascii="Times New Roman" w:hAnsi="Times New Roman"/>
          <w:sz w:val="26"/>
          <w:szCs w:val="26"/>
        </w:rPr>
        <w:t>т</w:t>
      </w:r>
      <w:r w:rsidRPr="00681E1B">
        <w:rPr>
          <w:rFonts w:ascii="Times New Roman" w:hAnsi="Times New Roman"/>
          <w:sz w:val="26"/>
          <w:szCs w:val="26"/>
        </w:rPr>
        <w:t xml:space="preserve">ветствии </w:t>
      </w:r>
      <w:r w:rsidR="00D171BF" w:rsidRPr="00D171BF">
        <w:rPr>
          <w:rFonts w:ascii="Times New Roman" w:hAnsi="Times New Roman"/>
          <w:sz w:val="26"/>
          <w:szCs w:val="26"/>
        </w:rPr>
        <w:t>постановлени</w:t>
      </w:r>
      <w:r w:rsidR="00D171BF">
        <w:rPr>
          <w:rFonts w:ascii="Times New Roman" w:hAnsi="Times New Roman"/>
          <w:sz w:val="26"/>
          <w:szCs w:val="26"/>
        </w:rPr>
        <w:t>ем</w:t>
      </w:r>
      <w:r w:rsidR="00D171BF" w:rsidRPr="00D171BF">
        <w:rPr>
          <w:rFonts w:ascii="Times New Roman" w:hAnsi="Times New Roman"/>
          <w:sz w:val="26"/>
          <w:szCs w:val="26"/>
        </w:rPr>
        <w:t xml:space="preserve"> Правительства Российской Федерации от 02.06.2019 N 796 "Об общих требованиях к оценке налоговых расходов субъектов Российской Федерации и муниципальных образований", постановлени</w:t>
      </w:r>
      <w:r w:rsidR="00D171BF">
        <w:rPr>
          <w:rFonts w:ascii="Times New Roman" w:hAnsi="Times New Roman"/>
          <w:sz w:val="26"/>
          <w:szCs w:val="26"/>
        </w:rPr>
        <w:t>ем</w:t>
      </w:r>
      <w:r w:rsidR="00D171BF" w:rsidRPr="00D171BF">
        <w:rPr>
          <w:rFonts w:ascii="Times New Roman" w:hAnsi="Times New Roman"/>
          <w:sz w:val="26"/>
          <w:szCs w:val="26"/>
        </w:rPr>
        <w:t xml:space="preserve"> Правительства Мурманской области от 03.12.2019г. № 554-ПП «Об утверждении Порядка оце</w:t>
      </w:r>
      <w:r w:rsidR="00D171BF" w:rsidRPr="00D171BF">
        <w:rPr>
          <w:rFonts w:ascii="Times New Roman" w:hAnsi="Times New Roman"/>
          <w:sz w:val="26"/>
          <w:szCs w:val="26"/>
        </w:rPr>
        <w:t>н</w:t>
      </w:r>
      <w:r w:rsidR="00D171BF" w:rsidRPr="00D171BF">
        <w:rPr>
          <w:rFonts w:ascii="Times New Roman" w:hAnsi="Times New Roman"/>
          <w:sz w:val="26"/>
          <w:szCs w:val="26"/>
        </w:rPr>
        <w:t>ки налоговых расходов Мурманской области и формирования перечня налог</w:t>
      </w:r>
      <w:r w:rsidR="00D171BF" w:rsidRPr="00D171BF">
        <w:rPr>
          <w:rFonts w:ascii="Times New Roman" w:hAnsi="Times New Roman"/>
          <w:sz w:val="26"/>
          <w:szCs w:val="26"/>
        </w:rPr>
        <w:t>о</w:t>
      </w:r>
      <w:r w:rsidR="00D171BF" w:rsidRPr="00D171BF">
        <w:rPr>
          <w:rFonts w:ascii="Times New Roman" w:hAnsi="Times New Roman"/>
          <w:sz w:val="26"/>
          <w:szCs w:val="26"/>
        </w:rPr>
        <w:t>вых расходов Мурманской области</w:t>
      </w:r>
      <w:r w:rsidR="00480FF4">
        <w:rPr>
          <w:rFonts w:ascii="Times New Roman" w:hAnsi="Times New Roman"/>
          <w:sz w:val="26"/>
          <w:szCs w:val="26"/>
        </w:rPr>
        <w:t>»</w:t>
      </w:r>
      <w:r w:rsidR="00D171BF">
        <w:rPr>
          <w:rFonts w:ascii="Times New Roman" w:hAnsi="Times New Roman"/>
          <w:sz w:val="26"/>
          <w:szCs w:val="26"/>
        </w:rPr>
        <w:t>,</w:t>
      </w:r>
      <w:r w:rsidR="00480FF4">
        <w:rPr>
          <w:rFonts w:ascii="Times New Roman" w:hAnsi="Times New Roman"/>
          <w:sz w:val="26"/>
          <w:szCs w:val="26"/>
        </w:rPr>
        <w:t xml:space="preserve"> Порядком</w:t>
      </w:r>
      <w:r w:rsidR="00D171BF">
        <w:rPr>
          <w:rFonts w:ascii="Times New Roman" w:hAnsi="Times New Roman"/>
          <w:sz w:val="26"/>
          <w:szCs w:val="26"/>
        </w:rPr>
        <w:t xml:space="preserve"> </w:t>
      </w:r>
      <w:r w:rsidR="00D171BF" w:rsidRPr="00D171BF">
        <w:rPr>
          <w:rFonts w:ascii="Times New Roman" w:hAnsi="Times New Roman"/>
          <w:sz w:val="26"/>
          <w:szCs w:val="26"/>
        </w:rPr>
        <w:t>проведения оценки эффективн</w:t>
      </w:r>
      <w:r w:rsidR="00D171BF" w:rsidRPr="00D171BF">
        <w:rPr>
          <w:rFonts w:ascii="Times New Roman" w:hAnsi="Times New Roman"/>
          <w:sz w:val="26"/>
          <w:szCs w:val="26"/>
        </w:rPr>
        <w:t>о</w:t>
      </w:r>
      <w:r w:rsidR="00D171BF" w:rsidRPr="00D171BF">
        <w:rPr>
          <w:rFonts w:ascii="Times New Roman" w:hAnsi="Times New Roman"/>
          <w:sz w:val="26"/>
          <w:szCs w:val="26"/>
        </w:rPr>
        <w:t>сти налоговых расходов муниципального образования город Полярные Зори с подведомственной территорией</w:t>
      </w:r>
      <w:r w:rsidR="00337073">
        <w:rPr>
          <w:rFonts w:ascii="Times New Roman" w:hAnsi="Times New Roman"/>
          <w:sz w:val="26"/>
          <w:szCs w:val="26"/>
        </w:rPr>
        <w:t>, утвержденны</w:t>
      </w:r>
      <w:r w:rsidR="00D171BF">
        <w:rPr>
          <w:rFonts w:ascii="Times New Roman" w:hAnsi="Times New Roman"/>
          <w:sz w:val="26"/>
          <w:szCs w:val="26"/>
        </w:rPr>
        <w:t>м постановлением администрации г. Полярные Зори от 22.07.2020 № 527 (в ред. от 21.08.2020 № 592).</w:t>
      </w:r>
    </w:p>
    <w:p w:rsidR="006902EE" w:rsidRPr="00681E1B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>Информационной базой оценки являются:</w:t>
      </w:r>
    </w:p>
    <w:p w:rsidR="00F719C6" w:rsidRPr="005E3F6E" w:rsidRDefault="00F719C6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Решение </w:t>
      </w:r>
      <w:r w:rsidR="005E3F6E" w:rsidRPr="005E3F6E">
        <w:rPr>
          <w:rFonts w:ascii="Times New Roman" w:hAnsi="Times New Roman"/>
          <w:sz w:val="26"/>
          <w:szCs w:val="26"/>
        </w:rPr>
        <w:t xml:space="preserve">Совета депутатов </w:t>
      </w:r>
      <w:r w:rsidR="00480FF4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5E3F6E">
        <w:rPr>
          <w:rFonts w:ascii="Times New Roman" w:hAnsi="Times New Roman"/>
          <w:sz w:val="26"/>
          <w:szCs w:val="26"/>
        </w:rPr>
        <w:t xml:space="preserve">от </w:t>
      </w:r>
      <w:r w:rsidR="005E3F6E" w:rsidRPr="005E3F6E">
        <w:rPr>
          <w:rFonts w:ascii="Times New Roman" w:hAnsi="Times New Roman"/>
          <w:sz w:val="26"/>
          <w:szCs w:val="26"/>
        </w:rPr>
        <w:t>27</w:t>
      </w:r>
      <w:r w:rsidRPr="005E3F6E">
        <w:rPr>
          <w:rFonts w:ascii="Times New Roman" w:hAnsi="Times New Roman"/>
          <w:sz w:val="26"/>
          <w:szCs w:val="26"/>
        </w:rPr>
        <w:t>.</w:t>
      </w:r>
      <w:r w:rsidR="005E3F6E" w:rsidRPr="005E3F6E">
        <w:rPr>
          <w:rFonts w:ascii="Times New Roman" w:hAnsi="Times New Roman"/>
          <w:sz w:val="26"/>
          <w:szCs w:val="26"/>
        </w:rPr>
        <w:t>09</w:t>
      </w:r>
      <w:r w:rsidRPr="005E3F6E">
        <w:rPr>
          <w:rFonts w:ascii="Times New Roman" w:hAnsi="Times New Roman"/>
          <w:sz w:val="26"/>
          <w:szCs w:val="26"/>
        </w:rPr>
        <w:t>.20</w:t>
      </w:r>
      <w:r w:rsidR="005E3F6E" w:rsidRPr="005E3F6E">
        <w:rPr>
          <w:rFonts w:ascii="Times New Roman" w:hAnsi="Times New Roman"/>
          <w:sz w:val="26"/>
          <w:szCs w:val="26"/>
        </w:rPr>
        <w:t>17 № 227</w:t>
      </w:r>
      <w:r w:rsidRPr="005E3F6E">
        <w:rPr>
          <w:rFonts w:ascii="Times New Roman" w:hAnsi="Times New Roman"/>
          <w:sz w:val="26"/>
          <w:szCs w:val="26"/>
        </w:rPr>
        <w:t xml:space="preserve">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земельном налоге</w:t>
      </w:r>
      <w:r w:rsidR="002C3299" w:rsidRPr="005E3F6E">
        <w:rPr>
          <w:rFonts w:ascii="Times New Roman" w:hAnsi="Times New Roman"/>
          <w:sz w:val="26"/>
          <w:szCs w:val="26"/>
        </w:rPr>
        <w:t>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Pr="005E3F6E" w:rsidRDefault="006902EE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Решения Совета </w:t>
      </w:r>
      <w:r w:rsidR="002C3299" w:rsidRPr="005E3F6E">
        <w:rPr>
          <w:rFonts w:ascii="Times New Roman" w:hAnsi="Times New Roman"/>
          <w:sz w:val="26"/>
          <w:szCs w:val="26"/>
        </w:rPr>
        <w:t xml:space="preserve">депутатов города Полярные Зори </w:t>
      </w:r>
      <w:r w:rsidR="00480FF4" w:rsidRPr="005E3F6E">
        <w:rPr>
          <w:rFonts w:ascii="Times New Roman" w:hAnsi="Times New Roman"/>
          <w:sz w:val="26"/>
          <w:szCs w:val="26"/>
        </w:rPr>
        <w:t xml:space="preserve">от 28.11.2016 № 148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налоге на имущество физи</w:t>
      </w:r>
      <w:r w:rsidR="002C3299" w:rsidRPr="005E3F6E">
        <w:rPr>
          <w:rFonts w:ascii="Times New Roman" w:hAnsi="Times New Roman"/>
          <w:sz w:val="26"/>
          <w:szCs w:val="26"/>
        </w:rPr>
        <w:t>ческих лиц»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Default="00111EBB" w:rsidP="00310C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7073">
        <w:rPr>
          <w:rFonts w:ascii="Times New Roman" w:hAnsi="Times New Roman"/>
          <w:sz w:val="26"/>
          <w:szCs w:val="26"/>
        </w:rPr>
        <w:t>Отчет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 xml:space="preserve">по форме № 5-МН </w:t>
      </w:r>
      <w:r w:rsidR="002C3299" w:rsidRPr="00337073">
        <w:rPr>
          <w:rFonts w:ascii="Times New Roman" w:hAnsi="Times New Roman"/>
          <w:sz w:val="26"/>
          <w:szCs w:val="26"/>
        </w:rPr>
        <w:t>«</w:t>
      </w:r>
      <w:r w:rsidRPr="00337073">
        <w:rPr>
          <w:rFonts w:ascii="Times New Roman" w:hAnsi="Times New Roman"/>
          <w:sz w:val="26"/>
          <w:szCs w:val="26"/>
        </w:rPr>
        <w:t>О налоговой базе и структуре начислений по местным налогам</w:t>
      </w:r>
      <w:r w:rsidR="00337073" w:rsidRPr="00337073">
        <w:rPr>
          <w:rFonts w:ascii="Times New Roman" w:hAnsi="Times New Roman"/>
          <w:sz w:val="26"/>
          <w:szCs w:val="26"/>
        </w:rPr>
        <w:t xml:space="preserve">» за 2019 год </w:t>
      </w:r>
      <w:r w:rsidR="00310C98" w:rsidRPr="00337073">
        <w:rPr>
          <w:szCs w:val="26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>(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>ФНС по Мурманской области).</w:t>
      </w:r>
    </w:p>
    <w:p w:rsidR="00337073" w:rsidRDefault="0033707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Порядком 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формирования перечня налоговых расходов муниципального образования город Полярные Зори с подведомственной терр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и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торией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утвержденным постановлением администрации г. Полярные Зори от 22.07.2020 № 527 (в ред. от 21.08.2020 № 592),  распоряжением администрации города Полярные Зори от 30.07.2020 г. № 118р утвержден перечень налоговых расходов муниципального образования города Полярные Зори с подведомстве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территорией на 2019 год.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целевой категории налогового расхода определены их основные виды: социальные (имеющие социальную направленность) и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ские (</w:t>
      </w:r>
      <w:r w:rsidR="00056CF3">
        <w:rPr>
          <w:rFonts w:ascii="Times New Roman" w:hAnsi="Times New Roman"/>
          <w:sz w:val="26"/>
          <w:szCs w:val="26"/>
        </w:rPr>
        <w:t>направленные на исключение встречных финансовых потоков).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налоговых расходов в 2019 году по данным ФНС по Мурманской области составил </w:t>
      </w:r>
      <w:r w:rsidR="00480FF4">
        <w:rPr>
          <w:rFonts w:ascii="Times New Roman" w:hAnsi="Times New Roman"/>
          <w:sz w:val="26"/>
          <w:szCs w:val="26"/>
        </w:rPr>
        <w:t>15 086 тыс. рублей.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структуре налоговых расходов за 2017-2019 годы предо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тавлена в таблице 1.</w:t>
      </w:r>
    </w:p>
    <w:p w:rsidR="005D5017" w:rsidRDefault="005D5017" w:rsidP="005D5017">
      <w:pPr>
        <w:pStyle w:val="a3"/>
        <w:tabs>
          <w:tab w:val="left" w:pos="993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5D5017" w:rsidRDefault="005D5017" w:rsidP="00DF7F63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налоговых расходов.</w:t>
      </w:r>
    </w:p>
    <w:tbl>
      <w:tblPr>
        <w:tblW w:w="8946" w:type="dxa"/>
        <w:tblInd w:w="93" w:type="dxa"/>
        <w:tblLook w:val="04A0"/>
      </w:tblPr>
      <w:tblGrid>
        <w:gridCol w:w="3843"/>
        <w:gridCol w:w="992"/>
        <w:gridCol w:w="709"/>
        <w:gridCol w:w="992"/>
        <w:gridCol w:w="709"/>
        <w:gridCol w:w="992"/>
        <w:gridCol w:w="709"/>
      </w:tblGrid>
      <w:tr w:rsidR="00DF7F63" w:rsidRPr="00DF7F63" w:rsidTr="00DF7F6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F7F63" w:rsidRPr="00DF7F63" w:rsidTr="00DF7F6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7F63" w:rsidRPr="00DF7F63" w:rsidTr="005505C9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муниципал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F7F63" w:rsidRPr="00DF7F63" w:rsidTr="00DF7F6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DF7F63" w:rsidRPr="00DF7F63" w:rsidTr="00DF7F6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</w:tbl>
    <w:p w:rsidR="00480FF4" w:rsidRDefault="00480FF4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017" w:rsidRDefault="00DF7F6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объем налоговых расходов в 2019 году приходится на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ские налоговые расходы </w:t>
      </w:r>
      <w:r w:rsidR="00480FF4">
        <w:rPr>
          <w:rFonts w:ascii="Times New Roman" w:hAnsi="Times New Roman"/>
          <w:sz w:val="26"/>
          <w:szCs w:val="26"/>
        </w:rPr>
        <w:t xml:space="preserve">- </w:t>
      </w:r>
      <w:r w:rsidR="00A41818">
        <w:rPr>
          <w:rFonts w:ascii="Times New Roman" w:hAnsi="Times New Roman"/>
          <w:sz w:val="26"/>
          <w:szCs w:val="26"/>
        </w:rPr>
        <w:t>99,3 %</w:t>
      </w:r>
      <w:r>
        <w:rPr>
          <w:rFonts w:ascii="Times New Roman" w:hAnsi="Times New Roman"/>
          <w:sz w:val="26"/>
          <w:szCs w:val="26"/>
        </w:rPr>
        <w:t>, которые представлены налоговыми льготами по земельному налогу муниципальным учреждения и органам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управления.</w:t>
      </w:r>
    </w:p>
    <w:p w:rsidR="00A41818" w:rsidRPr="00056CF3" w:rsidRDefault="00A41818" w:rsidP="00A41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Социальные налоговые расходы в 2019 году составляют 0,7 % </w:t>
      </w:r>
      <w:r w:rsidR="00480FF4">
        <w:rPr>
          <w:rFonts w:ascii="Times New Roman" w:hAnsi="Times New Roman"/>
          <w:sz w:val="26"/>
          <w:szCs w:val="26"/>
        </w:rPr>
        <w:t>и</w:t>
      </w:r>
      <w:r w:rsidR="00DF7F63">
        <w:rPr>
          <w:rFonts w:ascii="Times New Roman" w:hAnsi="Times New Roman"/>
          <w:sz w:val="26"/>
          <w:szCs w:val="26"/>
        </w:rPr>
        <w:t xml:space="preserve"> предста</w:t>
      </w:r>
      <w:r w:rsidR="00DF7F63">
        <w:rPr>
          <w:rFonts w:ascii="Times New Roman" w:hAnsi="Times New Roman"/>
          <w:sz w:val="26"/>
          <w:szCs w:val="26"/>
        </w:rPr>
        <w:t>в</w:t>
      </w:r>
      <w:r w:rsidR="00DF7F63">
        <w:rPr>
          <w:rFonts w:ascii="Times New Roman" w:hAnsi="Times New Roman"/>
          <w:sz w:val="26"/>
          <w:szCs w:val="26"/>
        </w:rPr>
        <w:t>ле</w:t>
      </w:r>
      <w:r>
        <w:rPr>
          <w:rFonts w:ascii="Times New Roman" w:hAnsi="Times New Roman"/>
          <w:sz w:val="26"/>
          <w:szCs w:val="26"/>
        </w:rPr>
        <w:t>ны льготами по налогу на имущество физических лиц (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члены многодетной с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мьи (с тремя и более несовершеннолетними детьми) и члены их семей, прие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ные родители, опекуны и попечители, усыновившие (опекающие) третьего и (или) последующего несовершеннолетнего гражданина в семье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) и земельному налогу с физических лиц (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пенсионеры по старости, имеющие в постоянном (бе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срочном) пользовании, собственности, пожизненном наследуемом владении з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мельные участки, предоставленные для садоводства, огородничества, личного подсобного хозяйства, животноводства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)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. </w:t>
      </w:r>
    </w:p>
    <w:p w:rsidR="00337073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оценки эффективности налоговых расходов осущест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лялась оценка целесообразности (востребованность налоговых расходов,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ветствие их целям соответств</w:t>
      </w:r>
      <w:r w:rsidR="00480FF4">
        <w:rPr>
          <w:rFonts w:ascii="Times New Roman" w:hAnsi="Times New Roman"/>
          <w:sz w:val="26"/>
          <w:szCs w:val="26"/>
        </w:rPr>
        <w:t>ующих муниципальных программ и (</w:t>
      </w:r>
      <w:r>
        <w:rPr>
          <w:rFonts w:ascii="Times New Roman" w:hAnsi="Times New Roman"/>
          <w:sz w:val="26"/>
          <w:szCs w:val="26"/>
        </w:rPr>
        <w:t>или) целям социально-экономической политики) и их результативность.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налоговых расходов проводится в целях миним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зации риска </w:t>
      </w:r>
      <w:r w:rsidR="005505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ста</w:t>
      </w:r>
      <w:r w:rsidR="005505C9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вления неэффективных налоговых расходов. Результаты оценки ис</w:t>
      </w:r>
      <w:r w:rsidR="00056CF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ользуются при формировании проекта бюджета муниципального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на очередной финансовый год и плановый период.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CF3" w:rsidRDefault="00056CF3" w:rsidP="00056CF3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Оценка применения эффективности социальных налоговых расходов.</w:t>
      </w:r>
    </w:p>
    <w:p w:rsidR="00056CF3" w:rsidRP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056CF3" w:rsidRP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1.1. Налог на имущество физических лиц.</w:t>
      </w:r>
    </w:p>
    <w:p w:rsidR="00056CF3" w:rsidRPr="00056CF3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28.11.2016 № 148 «О налоге на имущество физических лиц» от уплаты налога на имущество физ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ческих лиц полностью освобождены категории налогоплательщиков: </w:t>
      </w:r>
    </w:p>
    <w:p w:rsidR="00056CF3" w:rsidRPr="00056CF3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- члены многодетной семьи (с тремя и более несовершеннолетними дет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ь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ми) и члены их семей, проживающие на территории муниципального образов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ния;</w:t>
      </w:r>
    </w:p>
    <w:p w:rsidR="00056CF3" w:rsidRPr="00056CF3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приемные родители, опекуны и попечители, усыновившие (опекающие) третьего и (или) последующего несовершеннолетнего гражданина в семье, и проживающие на территории муниципального образования. </w:t>
      </w:r>
    </w:p>
    <w:p w:rsidR="00056CF3" w:rsidRPr="000D1D01" w:rsidRDefault="000D1D01" w:rsidP="000D1D01">
      <w:pPr>
        <w:tabs>
          <w:tab w:val="left" w:pos="0"/>
        </w:tabs>
        <w:spacing w:after="0" w:line="240" w:lineRule="auto"/>
        <w:ind w:left="177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D1D01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050"/>
        <w:gridCol w:w="1417"/>
        <w:gridCol w:w="1418"/>
      </w:tblGrid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налоговых расходов муниц</w:t>
            </w: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</w:t>
            </w: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56CF3" w:rsidRPr="00056CF3" w:rsidTr="001274C2">
        <w:tc>
          <w:tcPr>
            <w:tcW w:w="9560" w:type="dxa"/>
            <w:gridSpan w:val="4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МП «Дополнительные меры социальной поддержки отдельных категорий граждан муниципального образования город Полярные Зори с подведомс</w:t>
            </w:r>
            <w:r w:rsidRPr="00056CF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056CF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венной территорией», утвержденной постановлением администрации города Полярные Зори с подведомственной территорией от 23.11.2015 № 1301.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цели муниципальной программы муниципального образования и (или) 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цели социально-экономической политики муниципального образования, не относ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щейся к муниципальным программам муниципального  образования 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оздание условий для роста благосостояния граждан - получателей мер соц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и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альной поддержки:</w:t>
            </w:r>
            <w:r w:rsidRPr="00056CF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членов многодетной семьи (с тремя и более несоверше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нолетними детьми) и членов их семей, проживающих на территории муниц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и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пального образования; приемных родителей, опекунов и попечителей, усын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вивших (опекающих) третьего и (или) последующего несовершеннолетнего гражданина в семье, и проживающих на территории муниципального образ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вания</w:t>
            </w:r>
            <w:r w:rsidRPr="00056CF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соответствии налогового расхода муниципального образования цели мун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муниципального образования, структурных элементов мун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и (или) цели социально-экономической политики муниципал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образования, не относящейся к муниципальным программам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Налогоплательщики: члены многодетной семьи (с тремя и более несоверше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нолетними детьми) и члены их семей, проживающие на территории муниц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и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пального образования; приемные родители, опекуны и попечители, усын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вившие (опекающие) третьего и (или) последующего несовершеннолетнего гражданина в семье, и проживающие на территории муниципального образ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вания относятся к категориям, нуждающимся в социальной поддержке. 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Численность плательщиков, воспользовавшихся правом на налоговую льготу, освобождение и иную преференцию по налогам, образующие налоговые расходы муниципал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Согласно отчету о налоговой базе и структуре начислений по местным нал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гам </w:t>
            </w:r>
            <w:r w:rsidRPr="00056CF3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форма № 5-МН</w:t>
            </w:r>
            <w:r w:rsidRPr="00056CF3">
              <w:rPr>
                <w:rFonts w:ascii="Times New Roman" w:eastAsiaTheme="minorEastAsia" w:hAnsi="Times New Roman" w:cstheme="minorBidi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056CF3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в 2019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году сумма налоговых льгот, установленных р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шением Совета депутатов от 28.11.2016 № 148, составила </w:t>
            </w:r>
            <w:r w:rsidRPr="00056CF3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29</w:t>
            </w:r>
            <w:r w:rsidRPr="00056CF3">
              <w:rPr>
                <w:rFonts w:ascii="Times New Roman" w:eastAsiaTheme="minorEastAsia" w:hAnsi="Times New Roman" w:cstheme="minorBidi"/>
                <w:b/>
                <w:color w:val="000000" w:themeColor="text1"/>
                <w:sz w:val="26"/>
                <w:szCs w:val="26"/>
                <w:lang w:eastAsia="ru-RU"/>
              </w:rPr>
              <w:t>,0</w:t>
            </w:r>
            <w:r w:rsidRPr="00056CF3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 xml:space="preserve"> тыс. рублей.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</w:t>
            </w:r>
          </w:p>
          <w:p w:rsidR="00056CF3" w:rsidRPr="00056CF3" w:rsidRDefault="00056CF3" w:rsidP="00056CF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Количество налогоплательщиков, учтенных в базе данных налоговых органов, которым предоставлены налоговые льготы, установленные нормативными правовыми актами представительных органов местного самоуправления, </w:t>
            </w:r>
            <w:r w:rsidRPr="00056CF3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 xml:space="preserve">77 </w:t>
            </w:r>
            <w:r w:rsidRPr="00056CF3">
              <w:rPr>
                <w:rFonts w:ascii="Times New Roman" w:eastAsiaTheme="minorEastAsia" w:hAnsi="Times New Roman" w:cstheme="minorBidi"/>
                <w:b/>
                <w:color w:val="000000" w:themeColor="text1"/>
                <w:sz w:val="26"/>
                <w:szCs w:val="26"/>
                <w:lang w:eastAsia="ru-RU"/>
              </w:rPr>
              <w:t>человек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.</w:t>
            </w:r>
          </w:p>
          <w:p w:rsidR="00056CF3" w:rsidRPr="00056CF3" w:rsidRDefault="00056CF3" w:rsidP="00056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Налоговая льгота является востребованной.</w:t>
            </w:r>
          </w:p>
        </w:tc>
      </w:tr>
      <w:tr w:rsidR="00056CF3" w:rsidRPr="00056CF3" w:rsidTr="001274C2">
        <w:tc>
          <w:tcPr>
            <w:tcW w:w="9560" w:type="dxa"/>
            <w:gridSpan w:val="4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показателя (индикатора) достижения цели муниципальной програ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муниципального образования и (или) цели социально-экономической политики муниципального образования, не относящейся к муниципальным программам мун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образования, на значение которых оказывает влияние предоставление налоговой льготы, освобождения и иной преференции по налогам, образующих нал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говые расходы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  <w:t>Предоставление мер социальной поддержки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по оплате обязательных плат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lastRenderedPageBreak/>
              <w:t>жей членам многодетной семьи (с тремя и более несовершеннолетними дет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ь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ми) и членам их семей, проживающим на территории муниципального обр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зования; приемным родителям, опекунам и попечителям, усыновившим (оп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кающим) третьего и (или) последующего несовершеннолетнего гражданина в семье, и проживающим на территории муниципального образования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Фактическое значение показателя (индикатора) до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тижения цели муниципальной программы муниципальн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 образования, на значение которого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значения показателя (индикатора) муниципал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налоговой льготы, освобождения и иной преф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ренции по налогам, образующих налоговые расходы м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ниципального образования, за отчетный период, за п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риод, предшествующий отчетному периоду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Отчетный период – 2019 год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Предшествующий период – 2018 год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18,0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29,0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объема предоставленной налоговой льготы, о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вобождения и иной преференции по налогам, образу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щих налоговые расходы муниципального образования, для плательщиков на текущий финансовый год, очере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ной финансовый год и плановый период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Текущий период - 2020 год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Очередной период – 2021 год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период: 2022 год и 2023 год</w:t>
            </w: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29,0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29,0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29,0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29,0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фактического значения показателя (индик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тора) муниципальной программы муниципального обр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зования к предыдущему году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показателя (индикатора) на 1 рубль налогового расхода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Данный показатель  не применим, т.к. применяется только для стимулирующей категории льготы.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альтернативных механизмов достиж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целей муниципальной программы муниципального образования и (или) целей социально-экономической п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Данный показатель  не применим, так как, например,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применение выплаты ежемесячного пособия как о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из альтернативных механизмов достижения ц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 муниципальной программы не приемлемо в св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 с тем, что размер пособия не может пропорци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 зависеть от кадастровой стоимости имущес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ва, принадлежащего на праве собственности физич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 лицам, являющихся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членами многодетной с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мьи (с тремя и более несовершеннолетними детьми) и членами их семей, проживающих на территории муниципального образования; приемными родит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лями, опекунами и попечителями, усыновившими (опекающими) третьего и (или) последующего нес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вершеннолетнего гражданина в семье, и прожива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ю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щих на территории муниципального образования.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50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расходов бюджета муниципального образования в связи с использованием альтернативных механизмов достижения целей муниципальной программы муниц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Альтернативных механизмов нет.</w:t>
            </w:r>
          </w:p>
        </w:tc>
        <w:tc>
          <w:tcPr>
            <w:tcW w:w="1417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418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наличии или об 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муниципального образования и (или) целей соц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ально-экономической политики муниципального образования, не относящихся к м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ниципальным программам муниципального образования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56C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на основании оценки целесообразности и результативности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Налоговые льготы по налогу на имущество физических лиц имеют достато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</w:t>
            </w:r>
            <w:r w:rsidRPr="00056CF3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ную  эффективность на протяжении более 5 лет. В связи с чем, необходимо сохранить данные льготы по налогу на имущество физических лиц как с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озд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а</w:t>
            </w:r>
            <w:r w:rsidRPr="00056CF3">
              <w:rPr>
                <w:rFonts w:ascii="Times New Roman" w:hAnsi="Times New Roman"/>
                <w:sz w:val="26"/>
                <w:szCs w:val="26"/>
              </w:rPr>
              <w:t>ние условия роста благосостояния граждан - получателей мер социальной поддержки.</w:t>
            </w:r>
          </w:p>
        </w:tc>
      </w:tr>
      <w:tr w:rsidR="00056CF3" w:rsidRPr="00056CF3" w:rsidTr="001274C2">
        <w:tc>
          <w:tcPr>
            <w:tcW w:w="675" w:type="dxa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5" w:type="dxa"/>
            <w:gridSpan w:val="3"/>
          </w:tcPr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в случае установления их неэффективности</w:t>
            </w: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F3" w:rsidRPr="00056CF3" w:rsidRDefault="00056CF3" w:rsidP="00056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C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Установлена эффективность налоговой льготы.</w:t>
            </w:r>
          </w:p>
        </w:tc>
      </w:tr>
    </w:tbl>
    <w:p w:rsidR="00056CF3" w:rsidRPr="00056CF3" w:rsidRDefault="00056CF3" w:rsidP="00056C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6CF3" w:rsidRDefault="009E38F3" w:rsidP="00056CF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</w:t>
      </w:r>
      <w:r w:rsidR="00534E7C">
        <w:rPr>
          <w:rFonts w:ascii="Times New Roman" w:eastAsiaTheme="minorEastAsia" w:hAnsi="Times New Roman" w:cstheme="minorBidi"/>
          <w:sz w:val="26"/>
          <w:szCs w:val="26"/>
          <w:lang w:eastAsia="ru-RU"/>
        </w:rPr>
        <w:t>ению уровня и качества их жизни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. Предоставление данного вида льгот носит заявительный характер.</w:t>
      </w:r>
    </w:p>
    <w:p w:rsidR="00A75328" w:rsidRDefault="00A75328" w:rsidP="00056CF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налога на имущество физических лиц.</w:t>
      </w:r>
    </w:p>
    <w:p w:rsidR="005505C9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3</w:t>
      </w:r>
    </w:p>
    <w:tbl>
      <w:tblPr>
        <w:tblStyle w:val="a6"/>
        <w:tblW w:w="0" w:type="auto"/>
        <w:tblLook w:val="04A0"/>
      </w:tblPr>
      <w:tblGrid>
        <w:gridCol w:w="3252"/>
        <w:gridCol w:w="1042"/>
        <w:gridCol w:w="1042"/>
        <w:gridCol w:w="1271"/>
        <w:gridCol w:w="1349"/>
        <w:gridCol w:w="1331"/>
      </w:tblGrid>
      <w:tr w:rsidR="000D1D01" w:rsidTr="000D1D01">
        <w:tc>
          <w:tcPr>
            <w:tcW w:w="3252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042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42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1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349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331" w:type="dxa"/>
          </w:tcPr>
          <w:p w:rsidR="000D1D01" w:rsidRPr="00376D61" w:rsidRDefault="000D1D01" w:rsidP="00A753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0D1D01" w:rsidTr="000D1D01">
        <w:tc>
          <w:tcPr>
            <w:tcW w:w="3252" w:type="dxa"/>
          </w:tcPr>
          <w:p w:rsidR="000D1D01" w:rsidRDefault="000D1D01" w:rsidP="00056CF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ков, воспользовавшихся правом на льготы, чел.</w:t>
            </w:r>
          </w:p>
        </w:tc>
        <w:tc>
          <w:tcPr>
            <w:tcW w:w="1042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42" w:type="dxa"/>
          </w:tcPr>
          <w:p w:rsidR="000D1D01" w:rsidRDefault="00EA626E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49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3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77</w:t>
            </w:r>
          </w:p>
        </w:tc>
      </w:tr>
      <w:tr w:rsidR="000D1D01" w:rsidTr="000D1D01">
        <w:tc>
          <w:tcPr>
            <w:tcW w:w="3252" w:type="dxa"/>
          </w:tcPr>
          <w:p w:rsidR="000D1D01" w:rsidRDefault="000D1D01" w:rsidP="00056CF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тельщиков, чел.</w:t>
            </w:r>
          </w:p>
        </w:tc>
        <w:tc>
          <w:tcPr>
            <w:tcW w:w="1042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10</w:t>
            </w:r>
            <w:r w:rsidR="00376D61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1042" w:type="dxa"/>
          </w:tcPr>
          <w:p w:rsidR="000D1D01" w:rsidRDefault="00EA626E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</w:t>
            </w:r>
            <w:r w:rsidR="00376D61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127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11 084</w:t>
            </w:r>
          </w:p>
        </w:tc>
        <w:tc>
          <w:tcPr>
            <w:tcW w:w="1349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11 089</w:t>
            </w:r>
          </w:p>
        </w:tc>
        <w:tc>
          <w:tcPr>
            <w:tcW w:w="133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11 139</w:t>
            </w:r>
          </w:p>
        </w:tc>
      </w:tr>
      <w:tr w:rsidR="000D1D01" w:rsidTr="000D1D01">
        <w:tc>
          <w:tcPr>
            <w:tcW w:w="3252" w:type="dxa"/>
          </w:tcPr>
          <w:p w:rsidR="000D1D01" w:rsidRDefault="000D1D01" w:rsidP="00056CF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042" w:type="dxa"/>
          </w:tcPr>
          <w:p w:rsidR="000D1D01" w:rsidRDefault="00B71818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042" w:type="dxa"/>
          </w:tcPr>
          <w:p w:rsidR="000D1D01" w:rsidRDefault="00B71818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127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49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0,43</w:t>
            </w:r>
          </w:p>
        </w:tc>
        <w:tc>
          <w:tcPr>
            <w:tcW w:w="1331" w:type="dxa"/>
          </w:tcPr>
          <w:p w:rsidR="000D1D01" w:rsidRDefault="000D1D01" w:rsidP="005F6C5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0,69</w:t>
            </w:r>
          </w:p>
        </w:tc>
      </w:tr>
    </w:tbl>
    <w:p w:rsidR="00A75328" w:rsidRPr="00056CF3" w:rsidRDefault="00A75328" w:rsidP="00056CF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5F6C50" w:rsidRDefault="005F6C50" w:rsidP="00056CF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За последние </w:t>
      </w:r>
      <w:r w:rsid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>четыре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года востребованность предоставленных льгот во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росла, что свидетельствует о востребованности</w:t>
      </w:r>
      <w:r w:rsid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r w:rsidR="003E168F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указанного налогового расхода.</w:t>
      </w:r>
    </w:p>
    <w:p w:rsidR="00534E7C" w:rsidRDefault="00534E7C" w:rsidP="00534E7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534E7C" w:rsidRDefault="00534E7C" w:rsidP="00534E7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Критерием результативности налогового расхода является</w:t>
      </w:r>
      <w:r w:rsidR="008B5B59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предоставление мер социальной поддержки 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по оплате обязательных платежей членам многоде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т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ной семьи (с тремя и более несовершеннолетними детьми) и членам их семей, проживающим на территории муниципального образования; приемным родит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лям, опекунам и попечителям, усыновившим (опекающим) третьего и (или) п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следующего несовершеннолетнего гражданина в семье, и проживающим на те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</w:t>
      </w:r>
      <w:r w:rsidR="008B5B59"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ритории муниципального образования</w:t>
      </w:r>
      <w:r w:rsidR="001B35CC">
        <w:rPr>
          <w:rFonts w:ascii="Times New Roman" w:eastAsiaTheme="minorEastAsia" w:hAnsi="Times New Roman" w:cstheme="minorBidi"/>
          <w:sz w:val="26"/>
          <w:szCs w:val="26"/>
          <w:lang w:eastAsia="ru-RU"/>
        </w:rPr>
        <w:t>, вследствие чего повышается уровень д</w:t>
      </w:r>
      <w:r w:rsidR="001B35CC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1B35CC">
        <w:rPr>
          <w:rFonts w:ascii="Times New Roman" w:eastAsiaTheme="minorEastAsia" w:hAnsi="Times New Roman" w:cstheme="minorBidi"/>
          <w:sz w:val="26"/>
          <w:szCs w:val="26"/>
          <w:lang w:eastAsia="ru-RU"/>
        </w:rPr>
        <w:t>ходов данной категории граждан.</w:t>
      </w:r>
    </w:p>
    <w:p w:rsidR="001B35CC" w:rsidRDefault="001B35CC" w:rsidP="00534E7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результате применения налоговой льготы по налогу на имущество ф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зических лиц одним физическим лицом, относящимся к категории социально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защищенного населения, получен дополнительный доход в среднем:</w:t>
      </w:r>
    </w:p>
    <w:p w:rsidR="005505C9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4</w:t>
      </w:r>
    </w:p>
    <w:tbl>
      <w:tblPr>
        <w:tblStyle w:val="1"/>
        <w:tblW w:w="9322" w:type="dxa"/>
        <w:tblLook w:val="04A0"/>
      </w:tblPr>
      <w:tblGrid>
        <w:gridCol w:w="4928"/>
        <w:gridCol w:w="1417"/>
        <w:gridCol w:w="1560"/>
        <w:gridCol w:w="1417"/>
      </w:tblGrid>
      <w:tr w:rsidR="001B35CC" w:rsidRPr="00534E7C" w:rsidTr="005505C9">
        <w:trPr>
          <w:tblHeader/>
        </w:trPr>
        <w:tc>
          <w:tcPr>
            <w:tcW w:w="4928" w:type="dxa"/>
            <w:vAlign w:val="center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417" w:type="dxa"/>
            <w:vAlign w:val="center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</w:tr>
      <w:tr w:rsidR="001B35CC" w:rsidRPr="00534E7C" w:rsidTr="005505C9">
        <w:tc>
          <w:tcPr>
            <w:tcW w:w="4928" w:type="dxa"/>
          </w:tcPr>
          <w:p w:rsidR="001B35CC" w:rsidRPr="00534E7C" w:rsidRDefault="001B35CC" w:rsidP="002473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 w:rsidR="002473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417" w:type="dxa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60" w:type="dxa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</w:tcPr>
          <w:p w:rsidR="001B35CC" w:rsidRPr="00534E7C" w:rsidRDefault="001B35CC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</w:tr>
      <w:tr w:rsidR="001B35CC" w:rsidRPr="00534E7C" w:rsidTr="005505C9">
        <w:tc>
          <w:tcPr>
            <w:tcW w:w="4928" w:type="dxa"/>
          </w:tcPr>
          <w:p w:rsidR="001B35CC" w:rsidRPr="00534E7C" w:rsidRDefault="001B35CC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вавшихся правом на льготы, чел.</w:t>
            </w:r>
          </w:p>
        </w:tc>
        <w:tc>
          <w:tcPr>
            <w:tcW w:w="1417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60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17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1B35CC" w:rsidRPr="00534E7C" w:rsidTr="005505C9">
        <w:tc>
          <w:tcPr>
            <w:tcW w:w="4928" w:type="dxa"/>
          </w:tcPr>
          <w:p w:rsidR="001B35CC" w:rsidRPr="00534E7C" w:rsidRDefault="001B35CC" w:rsidP="002473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 w:rsidR="002473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 w:rsidR="0024739B"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 w:rsidR="0024739B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 w:rsidR="0024739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результате применения налогового ра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хода, рублей</w:t>
            </w:r>
          </w:p>
        </w:tc>
        <w:tc>
          <w:tcPr>
            <w:tcW w:w="1417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681,82</w:t>
            </w:r>
          </w:p>
        </w:tc>
        <w:tc>
          <w:tcPr>
            <w:tcW w:w="1560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375,0</w:t>
            </w:r>
          </w:p>
        </w:tc>
        <w:tc>
          <w:tcPr>
            <w:tcW w:w="1417" w:type="dxa"/>
          </w:tcPr>
          <w:p w:rsidR="001B35CC" w:rsidRPr="00534E7C" w:rsidRDefault="0024739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376,62</w:t>
            </w:r>
          </w:p>
        </w:tc>
      </w:tr>
    </w:tbl>
    <w:p w:rsidR="001B35CC" w:rsidRDefault="001B35CC" w:rsidP="00534E7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8E522D" w:rsidRDefault="008E522D" w:rsidP="00534E7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Налоговые льготы по налогу на имущество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 w:rsidR="005505C9">
        <w:rPr>
          <w:rFonts w:ascii="Times New Roman" w:eastAsiaTheme="minorEastAsia" w:hAnsi="Times New Roman" w:cstheme="minorBidi"/>
          <w:sz w:val="26"/>
          <w:szCs w:val="26"/>
          <w:lang w:eastAsia="ru-RU"/>
        </w:rPr>
        <w:t>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эконом</w:t>
      </w:r>
      <w:r w:rsidR="005505C9">
        <w:rPr>
          <w:rFonts w:ascii="Times New Roman" w:eastAsiaTheme="minorEastAsia" w:hAnsi="Times New Roman" w:cstheme="minorBidi"/>
          <w:sz w:val="26"/>
          <w:szCs w:val="26"/>
          <w:lang w:eastAsia="ru-RU"/>
        </w:rPr>
        <w:t>ического характера и не оказываю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отрицательного влияния на до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>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5505C9"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эффективность определяется социальной значимостью.</w:t>
      </w:r>
    </w:p>
    <w:p w:rsidR="0024739B" w:rsidRDefault="0024739B" w:rsidP="00534E7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ское развитие города, так как удельный вес предоставленных налоговых льгот в доходах</w:t>
      </w:r>
      <w:r w:rsidR="008E522D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муниципального образования от налога на имущество физических лиц очень незначителен:</w:t>
      </w:r>
    </w:p>
    <w:p w:rsidR="001B35CC" w:rsidRPr="00534E7C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5</w:t>
      </w:r>
    </w:p>
    <w:tbl>
      <w:tblPr>
        <w:tblStyle w:val="1"/>
        <w:tblW w:w="9322" w:type="dxa"/>
        <w:tblLook w:val="04A0"/>
      </w:tblPr>
      <w:tblGrid>
        <w:gridCol w:w="4928"/>
        <w:gridCol w:w="1417"/>
        <w:gridCol w:w="1560"/>
        <w:gridCol w:w="1417"/>
      </w:tblGrid>
      <w:tr w:rsidR="00534E7C" w:rsidRPr="00534E7C" w:rsidTr="005505C9">
        <w:trPr>
          <w:tblHeader/>
        </w:trPr>
        <w:tc>
          <w:tcPr>
            <w:tcW w:w="4928" w:type="dxa"/>
            <w:vAlign w:val="center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417" w:type="dxa"/>
            <w:vAlign w:val="center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</w:tr>
      <w:tr w:rsidR="00534E7C" w:rsidRPr="00534E7C" w:rsidTr="005505C9">
        <w:tc>
          <w:tcPr>
            <w:tcW w:w="4928" w:type="dxa"/>
          </w:tcPr>
          <w:p w:rsidR="00534E7C" w:rsidRPr="00376D61" w:rsidRDefault="00534E7C" w:rsidP="00534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ных в соответствии с муниципальными нормативными правовыми актами, тыс. рублей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60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</w:tr>
      <w:tr w:rsidR="00534E7C" w:rsidRPr="00534E7C" w:rsidTr="005505C9">
        <w:tc>
          <w:tcPr>
            <w:tcW w:w="4928" w:type="dxa"/>
          </w:tcPr>
          <w:p w:rsidR="00534E7C" w:rsidRPr="00376D61" w:rsidRDefault="00534E7C" w:rsidP="00534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560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161,1</w:t>
            </w:r>
          </w:p>
        </w:tc>
      </w:tr>
      <w:tr w:rsidR="00534E7C" w:rsidRPr="00534E7C" w:rsidTr="005505C9">
        <w:tc>
          <w:tcPr>
            <w:tcW w:w="4928" w:type="dxa"/>
          </w:tcPr>
          <w:p w:rsidR="00534E7C" w:rsidRPr="00376D61" w:rsidRDefault="00534E7C" w:rsidP="00534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налога на имущество физических лиц, поступившая в бюджет муниципал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образования, тыс. рублей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10 846,5</w:t>
            </w:r>
          </w:p>
        </w:tc>
        <w:tc>
          <w:tcPr>
            <w:tcW w:w="1560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376D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590,1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376D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832,9</w:t>
            </w:r>
          </w:p>
        </w:tc>
      </w:tr>
      <w:tr w:rsidR="00534E7C" w:rsidRPr="00534E7C" w:rsidTr="005505C9">
        <w:tc>
          <w:tcPr>
            <w:tcW w:w="4928" w:type="dxa"/>
          </w:tcPr>
          <w:p w:rsidR="00534E7C" w:rsidRPr="00376D61" w:rsidRDefault="00534E7C" w:rsidP="00534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муниципального образования от налога на имущество физических лиц, %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1560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1417" w:type="dxa"/>
          </w:tcPr>
          <w:p w:rsidR="00534E7C" w:rsidRPr="00376D6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</w:tbl>
    <w:p w:rsidR="00534E7C" w:rsidRPr="00534E7C" w:rsidRDefault="00534E7C" w:rsidP="00534E7C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highlight w:val="yellow"/>
          <w:lang w:eastAsia="ru-RU"/>
        </w:rPr>
      </w:pPr>
    </w:p>
    <w:p w:rsidR="00534E7C" w:rsidRPr="005D5017" w:rsidRDefault="000B0676" w:rsidP="00056CF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 налоговых расходов муниципального образования 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налоговы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расход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ы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по налогу на имущество физических лиц нос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я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т социал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ный характер, направлен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ы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на поддержку социально незащищенных групп н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а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селения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,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отвеча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ю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т о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б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щественным интересам, способству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ю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т решению с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циальных задач экономической политики города по повышению уровня и к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а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чества жизни отд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льных категорий граждан, яв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ляю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тся востребованным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и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, целесообразным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и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, не оказыва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ю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т отрицательного влияния на экономическое развити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гор</w:t>
      </w:r>
      <w:r w:rsidR="00C64F0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ода, их</w:t>
      </w:r>
      <w:r w:rsidR="008E522D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действие в 2019 году признанно эффективным.</w:t>
      </w:r>
    </w:p>
    <w:p w:rsidR="00056CF3" w:rsidRPr="00056CF3" w:rsidRDefault="00056CF3" w:rsidP="00056CF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7073" w:rsidRDefault="00C64F0B" w:rsidP="00C64F0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Земельный налог с физических лиц.</w:t>
      </w:r>
    </w:p>
    <w:p w:rsidR="00C64F0B" w:rsidRPr="00C64F0B" w:rsidRDefault="00C64F0B" w:rsidP="00C64F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1274C2" w:rsidRPr="001274C2" w:rsidRDefault="001274C2" w:rsidP="00127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27.09.2017 г. № 227 «О земельном налоге» от уплаты земельного налога с организаций полностью освобождена категория налогоплательщиков - пенсионеры по старости, име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ю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щие в постоянном (бессрочном) пользовании, собственности, пожизненном н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следуемом владении земельные участки, предоставленные для садоводства, ог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родничества, личного подсобного хозяйства, животноводства. </w:t>
      </w:r>
    </w:p>
    <w:p w:rsidR="001274C2" w:rsidRPr="005505C9" w:rsidRDefault="005505C9" w:rsidP="005505C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505C9">
        <w:rPr>
          <w:rFonts w:ascii="Times New Roman" w:eastAsia="Times New Roman" w:hAnsi="Times New Roman"/>
          <w:bCs/>
          <w:sz w:val="24"/>
          <w:szCs w:val="28"/>
          <w:lang w:eastAsia="ru-RU"/>
        </w:rPr>
        <w:t>Таблица 6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050"/>
        <w:gridCol w:w="283"/>
        <w:gridCol w:w="1134"/>
        <w:gridCol w:w="1418"/>
      </w:tblGrid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50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налоговых расходов муниц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7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74C2" w:rsidRPr="001274C2" w:rsidTr="001274C2">
        <w:tc>
          <w:tcPr>
            <w:tcW w:w="9560" w:type="dxa"/>
            <w:gridSpan w:val="5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МП «Дополнительные меры социальной поддержки отдельных категорий граждан муниципального образования город Полярные Зори с подведомс</w:t>
            </w:r>
            <w:r w:rsidRPr="001274C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1274C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венной территорией», утвержденная  постановлением администрации города Полярные Зори с подведомственной территорией от 23.11.2015 № 1301.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щейся к муниципальным программам муниципального  образования 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>оздание условий для роста благосостояния граждан - получателей мер соц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>и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 xml:space="preserve">альной поддержки - 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пенсионеров по старости, имеющих в постоянном (бе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срочном) пользовании, собственности, пожизненном наследуемом владении земельные участки, предоставленные для садоводства, огородничества, ли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ного подсобного хозяйства, животноводства</w:t>
            </w:r>
            <w:r w:rsidRPr="001274C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соответствии налогового расхода муниципального образования цели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муниципального образования, структурных элементов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и (или) цели социально-экономической политики муниципал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образования, не относящейся к муниципальным программам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Налогоплательщики -  пенсионеры по старости, имеющие в постоянном (бе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срочном) пользовании, собственности, пожизненном наследуемом владении земельные участки, предоставленные для садоводства, огородничества, ли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ного подсобного хозяйства, животноводства относятся к категориям, ну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ж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дающимся в социальной поддержке.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Численность плательщиков, воспользовавшихся правом на налоговую льготу, освобождение и иную преференцию по налогам, образующие налоговые расходы муниципал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7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  <w:p w:rsidR="001274C2" w:rsidRPr="001274C2" w:rsidRDefault="001274C2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Согласно отчету о налоговой базе и структуре начислений по местным нал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гам </w:t>
            </w:r>
            <w:r w:rsidRPr="001274C2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форма № 5-МН</w:t>
            </w:r>
            <w:r w:rsidRPr="001274C2">
              <w:rPr>
                <w:rFonts w:ascii="Times New Roman" w:eastAsiaTheme="minorEastAsia" w:hAnsi="Times New Roman" w:cstheme="minorBidi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1274C2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в 2019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году сумма налоговых льгот, установленных р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шением Совета депутатов от 27.09.2017 № 227 «О земельном налоге», сост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вила  </w:t>
            </w:r>
            <w:r w:rsidRPr="001274C2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80</w:t>
            </w:r>
            <w:r w:rsidRPr="001274C2">
              <w:rPr>
                <w:rFonts w:ascii="Times New Roman" w:eastAsiaTheme="minorEastAsia" w:hAnsi="Times New Roman" w:cstheme="minorBidi"/>
                <w:b/>
                <w:color w:val="000000" w:themeColor="text1"/>
                <w:sz w:val="26"/>
                <w:szCs w:val="26"/>
                <w:lang w:eastAsia="ru-RU"/>
              </w:rPr>
              <w:t>,0</w:t>
            </w:r>
            <w:r w:rsidRPr="001274C2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 xml:space="preserve"> тыс. рублей.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Количество налогоплательщиков, учтенных в базе данных налоговых органов, которым предоставлены налоговые льготы, уст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новленные нормативными правовыми актами представительных органов м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стного самоуправления, </w:t>
            </w:r>
            <w:r w:rsidRPr="001274C2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 xml:space="preserve">225 </w:t>
            </w:r>
            <w:r w:rsidRPr="001274C2">
              <w:rPr>
                <w:rFonts w:ascii="Times New Roman" w:eastAsiaTheme="minorEastAsia" w:hAnsi="Times New Roman" w:cstheme="minorBidi"/>
                <w:b/>
                <w:color w:val="000000" w:themeColor="text1"/>
                <w:sz w:val="26"/>
                <w:szCs w:val="26"/>
                <w:lang w:eastAsia="ru-RU"/>
              </w:rPr>
              <w:t>человек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.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Налоговая льгота является востребованной.</w:t>
            </w:r>
          </w:p>
        </w:tc>
      </w:tr>
      <w:tr w:rsidR="001274C2" w:rsidRPr="001274C2" w:rsidTr="001274C2">
        <w:tc>
          <w:tcPr>
            <w:tcW w:w="9560" w:type="dxa"/>
            <w:gridSpan w:val="5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показателя (индикатора) достижения цели муниципальной програ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муниципального образования и (или) цели социально-экономической политики муниципального образования, не относящейся к муниципальным программам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образования, на значение которых оказывает влияние предоставление налоговой льготы, освобождения и иной преференции по налогам, образующих нал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говые расходы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Предоставление мер социальной поддержки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по оплате обязательных плат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жей.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Фактическое значение показателя (индикатора) достиж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цели муниципальной программы муниципального обр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зования, на значение которого оказывает влияние предо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тавление налоговой льготы, освобождения и иной преф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ренции по налогам, образующих налоговые расходы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значения показателя (индикатора) муниципальной программы муниципального образования без учета предо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тавления налоговой льготы, освобождения и иной преф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ренции по налогам, образующих налоговые расходы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налоговой льготы, освобождения и иной префере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ции по налогам, образующих налоговые расходы муниц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образования, за отчетный период, за период, предшествующий отчетному периоду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Отчетный период – 2019 год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Предшествующий период – 2018 год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75,0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80,0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объема предоставленной налоговой льготы, осв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бождения и иной преференции по налогам, образующих 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логовые расходы муниципального образования, для пл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тельщиков на текущий финансовый год, очередной фина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совый год и плановый период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Текущий период - 2020 год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Очередной период – 2021 год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период: 2022 год и 2023 год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80,0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80,0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80,0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80,0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фактического значения показателя (индикатора) муниципальной программы муниципального образования к предыдущему году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показателя (индикатора) на 1 рубль налогового расхода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Данный показатель  не применим, т.к. применяется только для стимулирующей категории льготы.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альтернативных механизмов достижения целей муниципальной программы муниципального образов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и (или) целей социально-экономической политики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образования, не относящихся к муниципальным программам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Альтернативных механизмов достижения целей муниц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муниципального образования нет.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4C2" w:rsidRPr="001274C2" w:rsidTr="00DD6500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3" w:type="dxa"/>
            <w:gridSpan w:val="2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расходов бюджета муниципального образования в связи с использованием альтернативных механизмов до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тижения целей муниципальной программы муниципального образования и (или) целей социально-экономической пол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тики муниципального образования, не относящихся к мун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ципальным программам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Альтернативных механизмов нет.</w:t>
            </w:r>
          </w:p>
        </w:tc>
        <w:tc>
          <w:tcPr>
            <w:tcW w:w="1134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наличии или об 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муниципального образования и (или) целей соц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ально-экономической политики муниципального образования, не относящихся к м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ниципальным программам муниципального образования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на основании оценки целесообразности и результативности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Налоговые льготы по земельному  налогу с физических лиц имеют достато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</w:t>
            </w:r>
            <w:r w:rsidRPr="001274C2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ную  эффективность на протяжении более 5 лет. В связи с чем, необходимо сохранить данные льготы по земельному налогу с физических лиц как с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>озд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>а</w:t>
            </w:r>
            <w:r w:rsidRPr="001274C2">
              <w:rPr>
                <w:rFonts w:ascii="Times New Roman" w:hAnsi="Times New Roman"/>
                <w:sz w:val="26"/>
                <w:szCs w:val="26"/>
              </w:rPr>
              <w:t>ние условия роста благосостояния граждан - получателей мер социальной поддержки.</w:t>
            </w:r>
          </w:p>
        </w:tc>
      </w:tr>
      <w:tr w:rsidR="001274C2" w:rsidRPr="001274C2" w:rsidTr="001274C2">
        <w:tc>
          <w:tcPr>
            <w:tcW w:w="675" w:type="dxa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5" w:type="dxa"/>
            <w:gridSpan w:val="4"/>
          </w:tcPr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 м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127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ниципального образования, в случае установления их неэффективности</w:t>
            </w: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4C2" w:rsidRPr="001274C2" w:rsidRDefault="001274C2" w:rsidP="00127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Установлена эффективность налоговой льготы.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земельного налога с физических лиц.</w:t>
      </w:r>
    </w:p>
    <w:p w:rsidR="005505C9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7</w:t>
      </w:r>
    </w:p>
    <w:tbl>
      <w:tblPr>
        <w:tblStyle w:val="a6"/>
        <w:tblW w:w="0" w:type="auto"/>
        <w:tblLook w:val="04A0"/>
      </w:tblPr>
      <w:tblGrid>
        <w:gridCol w:w="4361"/>
        <w:gridCol w:w="992"/>
        <w:gridCol w:w="992"/>
        <w:gridCol w:w="993"/>
        <w:gridCol w:w="992"/>
        <w:gridCol w:w="957"/>
      </w:tblGrid>
      <w:tr w:rsidR="000D1D01" w:rsidTr="005505C9">
        <w:tc>
          <w:tcPr>
            <w:tcW w:w="4361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92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93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57" w:type="dxa"/>
          </w:tcPr>
          <w:p w:rsidR="000D1D01" w:rsidRPr="005505C9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0D1D01" w:rsidTr="005505C9">
        <w:tc>
          <w:tcPr>
            <w:tcW w:w="4361" w:type="dxa"/>
          </w:tcPr>
          <w:p w:rsidR="000D1D01" w:rsidRDefault="000D1D01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пользовавшихся правом на льготы, чел.</w:t>
            </w:r>
          </w:p>
        </w:tc>
        <w:tc>
          <w:tcPr>
            <w:tcW w:w="992" w:type="dxa"/>
          </w:tcPr>
          <w:p w:rsidR="000D1D01" w:rsidRDefault="00B71818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992" w:type="dxa"/>
          </w:tcPr>
          <w:p w:rsidR="000D1D01" w:rsidRDefault="00EA626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993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992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957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225</w:t>
            </w:r>
          </w:p>
        </w:tc>
      </w:tr>
      <w:tr w:rsidR="000D1D01" w:rsidTr="005505C9">
        <w:tc>
          <w:tcPr>
            <w:tcW w:w="4361" w:type="dxa"/>
          </w:tcPr>
          <w:p w:rsidR="000D1D01" w:rsidRDefault="000D1D01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плательщиков, чел.</w:t>
            </w:r>
          </w:p>
        </w:tc>
        <w:tc>
          <w:tcPr>
            <w:tcW w:w="992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992" w:type="dxa"/>
          </w:tcPr>
          <w:p w:rsidR="000D1D01" w:rsidRDefault="00EA626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993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992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957" w:type="dxa"/>
          </w:tcPr>
          <w:p w:rsidR="000D1D01" w:rsidRDefault="000D1D01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1082</w:t>
            </w:r>
          </w:p>
        </w:tc>
      </w:tr>
      <w:tr w:rsidR="000D1D01" w:rsidTr="005505C9">
        <w:tc>
          <w:tcPr>
            <w:tcW w:w="4361" w:type="dxa"/>
          </w:tcPr>
          <w:p w:rsidR="000D1D01" w:rsidRDefault="000D1D01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992" w:type="dxa"/>
          </w:tcPr>
          <w:p w:rsidR="000D1D01" w:rsidRDefault="00B71818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38,58</w:t>
            </w:r>
          </w:p>
        </w:tc>
        <w:tc>
          <w:tcPr>
            <w:tcW w:w="992" w:type="dxa"/>
          </w:tcPr>
          <w:p w:rsidR="000D1D01" w:rsidRDefault="00B71818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36,65</w:t>
            </w:r>
          </w:p>
        </w:tc>
        <w:tc>
          <w:tcPr>
            <w:tcW w:w="993" w:type="dxa"/>
          </w:tcPr>
          <w:p w:rsidR="000D1D01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14</w:t>
            </w:r>
            <w:r w:rsidR="00B71818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,03</w:t>
            </w:r>
          </w:p>
        </w:tc>
        <w:tc>
          <w:tcPr>
            <w:tcW w:w="992" w:type="dxa"/>
          </w:tcPr>
          <w:p w:rsidR="000D1D01" w:rsidRDefault="000D1D01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21</w:t>
            </w:r>
            <w:r w:rsidR="00B71818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,37</w:t>
            </w:r>
          </w:p>
        </w:tc>
        <w:tc>
          <w:tcPr>
            <w:tcW w:w="957" w:type="dxa"/>
          </w:tcPr>
          <w:p w:rsidR="000D1D01" w:rsidRDefault="00B71818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20,79</w:t>
            </w:r>
          </w:p>
        </w:tc>
      </w:tr>
    </w:tbl>
    <w:p w:rsidR="001274C2" w:rsidRPr="00056CF3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>За последние три года востребованность предоставленных льгот возросла, что свидетельствует о востребованности  указанного налогового расхода.</w:t>
      </w:r>
      <w:r w:rsid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В 2015 и 2016 годах</w:t>
      </w:r>
      <w:r w:rsidR="003E168F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налоговые льготы по земельному налогу были дополнительно пр</w:t>
      </w:r>
      <w:r w:rsidR="003E168F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="003E168F">
        <w:rPr>
          <w:rFonts w:ascii="Times New Roman" w:eastAsiaTheme="minorEastAsia" w:hAnsi="Times New Roman" w:cstheme="minorBidi"/>
          <w:sz w:val="26"/>
          <w:szCs w:val="26"/>
          <w:lang w:eastAsia="ru-RU"/>
        </w:rPr>
        <w:t>доставлены определенным категориям социально незащищенных граждан - ф</w:t>
      </w:r>
      <w:r w:rsidR="003E168F" w:rsidRPr="00F72F68">
        <w:rPr>
          <w:rFonts w:ascii="Times New Roman" w:hAnsi="Times New Roman"/>
          <w:sz w:val="26"/>
          <w:szCs w:val="26"/>
        </w:rPr>
        <w:t>и</w:t>
      </w:r>
      <w:r w:rsidR="003E168F" w:rsidRPr="00F72F68">
        <w:rPr>
          <w:rFonts w:ascii="Times New Roman" w:hAnsi="Times New Roman"/>
          <w:sz w:val="26"/>
          <w:szCs w:val="26"/>
        </w:rPr>
        <w:t>зически</w:t>
      </w:r>
      <w:r w:rsidR="003E168F">
        <w:rPr>
          <w:rFonts w:ascii="Times New Roman" w:hAnsi="Times New Roman"/>
          <w:sz w:val="26"/>
          <w:szCs w:val="26"/>
        </w:rPr>
        <w:t>м</w:t>
      </w:r>
      <w:r w:rsidR="003E168F" w:rsidRPr="00F72F68">
        <w:rPr>
          <w:rFonts w:ascii="Times New Roman" w:hAnsi="Times New Roman"/>
          <w:sz w:val="26"/>
          <w:szCs w:val="26"/>
        </w:rPr>
        <w:t xml:space="preserve"> лица</w:t>
      </w:r>
      <w:r w:rsidR="003E168F">
        <w:rPr>
          <w:rFonts w:ascii="Times New Roman" w:hAnsi="Times New Roman"/>
          <w:sz w:val="26"/>
          <w:szCs w:val="26"/>
        </w:rPr>
        <w:t>м</w:t>
      </w:r>
      <w:r w:rsidR="003E168F" w:rsidRPr="00F72F68">
        <w:rPr>
          <w:rFonts w:ascii="Times New Roman" w:hAnsi="Times New Roman"/>
          <w:sz w:val="26"/>
          <w:szCs w:val="26"/>
        </w:rPr>
        <w:t>, являющ</w:t>
      </w:r>
      <w:r w:rsidR="003E168F">
        <w:rPr>
          <w:rFonts w:ascii="Times New Roman" w:hAnsi="Times New Roman"/>
          <w:sz w:val="26"/>
          <w:szCs w:val="26"/>
        </w:rPr>
        <w:t>им</w:t>
      </w:r>
      <w:r w:rsidR="003E168F" w:rsidRPr="00F72F68">
        <w:rPr>
          <w:rFonts w:ascii="Times New Roman" w:hAnsi="Times New Roman"/>
          <w:sz w:val="26"/>
          <w:szCs w:val="26"/>
        </w:rPr>
        <w:t>ся собственниками жилого помещения в  многоква</w:t>
      </w:r>
      <w:r w:rsidR="003E168F" w:rsidRPr="00F72F68">
        <w:rPr>
          <w:rFonts w:ascii="Times New Roman" w:hAnsi="Times New Roman"/>
          <w:sz w:val="26"/>
          <w:szCs w:val="26"/>
        </w:rPr>
        <w:t>р</w:t>
      </w:r>
      <w:r w:rsidR="003E168F" w:rsidRPr="00F72F68">
        <w:rPr>
          <w:rFonts w:ascii="Times New Roman" w:hAnsi="Times New Roman"/>
          <w:sz w:val="26"/>
          <w:szCs w:val="26"/>
        </w:rPr>
        <w:t>тирном  доме  в  отношении  доли земельного участка, на котором расположен многоквартирный дом</w:t>
      </w:r>
      <w:r w:rsidR="00DD6500">
        <w:rPr>
          <w:rFonts w:ascii="Times New Roman" w:hAnsi="Times New Roman"/>
          <w:sz w:val="26"/>
          <w:szCs w:val="26"/>
        </w:rPr>
        <w:t>.</w:t>
      </w:r>
    </w:p>
    <w:p w:rsidR="001274C2" w:rsidRDefault="001274C2" w:rsidP="001274C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Критерием результативности налогового расхода является предоставление мер социальной поддержки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по оплате обязательных платежей 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по старости, имеющи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, вследствие чего повышается уровень доходов данной категории граждан.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В результате применения налоговой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ческих лиц одним физическим лицом, относящимся к категории социально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защищенного населения, получен дополнительный доход в среднем:</w:t>
      </w:r>
    </w:p>
    <w:p w:rsidR="00DD6500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8</w:t>
      </w:r>
    </w:p>
    <w:tbl>
      <w:tblPr>
        <w:tblStyle w:val="1"/>
        <w:tblW w:w="9322" w:type="dxa"/>
        <w:tblLook w:val="04A0"/>
      </w:tblPr>
      <w:tblGrid>
        <w:gridCol w:w="5495"/>
        <w:gridCol w:w="1276"/>
        <w:gridCol w:w="1275"/>
        <w:gridCol w:w="1276"/>
      </w:tblGrid>
      <w:tr w:rsidR="001274C2" w:rsidRPr="00534E7C" w:rsidTr="00DD6500">
        <w:trPr>
          <w:tblHeader/>
        </w:trPr>
        <w:tc>
          <w:tcPr>
            <w:tcW w:w="5495" w:type="dxa"/>
            <w:vAlign w:val="center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276" w:type="dxa"/>
            <w:vAlign w:val="center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</w:tr>
      <w:tr w:rsidR="001274C2" w:rsidRPr="00534E7C" w:rsidTr="00DD6500">
        <w:tc>
          <w:tcPr>
            <w:tcW w:w="5495" w:type="dxa"/>
          </w:tcPr>
          <w:p w:rsidR="001274C2" w:rsidRPr="00534E7C" w:rsidRDefault="001274C2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276" w:type="dxa"/>
          </w:tcPr>
          <w:p w:rsidR="001274C2" w:rsidRPr="00534E7C" w:rsidRDefault="00A20E05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5" w:type="dxa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1274C2" w:rsidRPr="00534E7C" w:rsidTr="00DD6500">
        <w:tc>
          <w:tcPr>
            <w:tcW w:w="5495" w:type="dxa"/>
          </w:tcPr>
          <w:p w:rsidR="001274C2" w:rsidRPr="00534E7C" w:rsidRDefault="001274C2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воспользовавши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х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ся правом на льготы, чел.</w:t>
            </w:r>
          </w:p>
        </w:tc>
        <w:tc>
          <w:tcPr>
            <w:tcW w:w="1276" w:type="dxa"/>
          </w:tcPr>
          <w:p w:rsidR="001274C2" w:rsidRPr="00534E7C" w:rsidRDefault="00A20E05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275" w:type="dxa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276" w:type="dxa"/>
          </w:tcPr>
          <w:p w:rsidR="001274C2" w:rsidRPr="00534E7C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1274C2" w:rsidRPr="00534E7C" w:rsidTr="00DD6500">
        <w:tc>
          <w:tcPr>
            <w:tcW w:w="5495" w:type="dxa"/>
          </w:tcPr>
          <w:p w:rsidR="001274C2" w:rsidRPr="00534E7C" w:rsidRDefault="001274C2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зультате применения налогового расхода, ру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1274C2" w:rsidRPr="00534E7C" w:rsidRDefault="005558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355,42</w:t>
            </w:r>
          </w:p>
        </w:tc>
        <w:tc>
          <w:tcPr>
            <w:tcW w:w="1275" w:type="dxa"/>
          </w:tcPr>
          <w:p w:rsidR="001274C2" w:rsidRPr="00534E7C" w:rsidRDefault="005558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344,04</w:t>
            </w:r>
          </w:p>
        </w:tc>
        <w:tc>
          <w:tcPr>
            <w:tcW w:w="1276" w:type="dxa"/>
          </w:tcPr>
          <w:p w:rsidR="001274C2" w:rsidRPr="00534E7C" w:rsidRDefault="005558AB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355,55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Налоговые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ся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экономического характера и не оказыва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ю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отрицательного влияния на до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эффективность определяется социальной значимостью.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ское развитие города, так как удельный вес предоставленных налоговых льгот в доходах муниципального образования от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земельного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налога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 очень незначителен:</w:t>
      </w:r>
    </w:p>
    <w:p w:rsidR="001274C2" w:rsidRPr="00534E7C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9</w:t>
      </w:r>
    </w:p>
    <w:tbl>
      <w:tblPr>
        <w:tblStyle w:val="1"/>
        <w:tblW w:w="9322" w:type="dxa"/>
        <w:tblLook w:val="04A0"/>
      </w:tblPr>
      <w:tblGrid>
        <w:gridCol w:w="5495"/>
        <w:gridCol w:w="1276"/>
        <w:gridCol w:w="1275"/>
        <w:gridCol w:w="1276"/>
      </w:tblGrid>
      <w:tr w:rsidR="001274C2" w:rsidRPr="00534E7C" w:rsidTr="00DD6500">
        <w:trPr>
          <w:tblHeader/>
        </w:trPr>
        <w:tc>
          <w:tcPr>
            <w:tcW w:w="5495" w:type="dxa"/>
            <w:vAlign w:val="center"/>
          </w:tcPr>
          <w:p w:rsidR="001274C2" w:rsidRPr="00DD6500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1274C2" w:rsidRPr="00DD6500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276" w:type="dxa"/>
            <w:vAlign w:val="center"/>
          </w:tcPr>
          <w:p w:rsidR="001274C2" w:rsidRPr="00DD6500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1274C2" w:rsidRPr="00DD6500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274C2" w:rsidRPr="00DD6500" w:rsidRDefault="001274C2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</w:tr>
      <w:tr w:rsidR="00A20E05" w:rsidRPr="00534E7C" w:rsidTr="00DD6500">
        <w:tc>
          <w:tcPr>
            <w:tcW w:w="5495" w:type="dxa"/>
          </w:tcPr>
          <w:p w:rsidR="00A20E05" w:rsidRPr="00DD6500" w:rsidRDefault="00A20E05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предоставленных в соответствии с муниципальными нормати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ными правовыми актами, тыс. рублей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59,0</w:t>
            </w:r>
          </w:p>
        </w:tc>
        <w:tc>
          <w:tcPr>
            <w:tcW w:w="1275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A20E05" w:rsidRPr="00534E7C" w:rsidTr="00DD6500">
        <w:tc>
          <w:tcPr>
            <w:tcW w:w="5495" w:type="dxa"/>
          </w:tcPr>
          <w:p w:rsidR="00A20E05" w:rsidRPr="00DD6500" w:rsidRDefault="00A20E05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34,9</w:t>
            </w:r>
          </w:p>
        </w:tc>
        <w:tc>
          <w:tcPr>
            <w:tcW w:w="1275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127,1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</w:tr>
      <w:tr w:rsidR="00A20E05" w:rsidRPr="00534E7C" w:rsidTr="00DD6500">
        <w:tc>
          <w:tcPr>
            <w:tcW w:w="5495" w:type="dxa"/>
          </w:tcPr>
          <w:p w:rsidR="00A20E05" w:rsidRPr="00DD6500" w:rsidRDefault="00A20E05" w:rsidP="005558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 w:rsidR="005558AB"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земельного 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налога </w:t>
            </w:r>
            <w:r w:rsidR="005558AB"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физических лиц, поступившая в бюджет муниципального обр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зования, тыс. рублей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4 312,4</w:t>
            </w:r>
          </w:p>
        </w:tc>
        <w:tc>
          <w:tcPr>
            <w:tcW w:w="1275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2 589,4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1 196,4</w:t>
            </w:r>
          </w:p>
        </w:tc>
      </w:tr>
      <w:tr w:rsidR="00A20E05" w:rsidRPr="00534E7C" w:rsidTr="00DD6500">
        <w:tc>
          <w:tcPr>
            <w:tcW w:w="5495" w:type="dxa"/>
          </w:tcPr>
          <w:p w:rsidR="00A20E05" w:rsidRPr="00DD6500" w:rsidRDefault="00A20E05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образования от налога на имущ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ство физических лиц, %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A20E05" w:rsidRPr="00DD6500" w:rsidRDefault="00A20E05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276" w:type="dxa"/>
          </w:tcPr>
          <w:p w:rsidR="00A20E05" w:rsidRPr="00DD6500" w:rsidRDefault="00A20E05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</w:tr>
    </w:tbl>
    <w:p w:rsidR="001274C2" w:rsidRPr="00534E7C" w:rsidRDefault="001274C2" w:rsidP="001274C2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highlight w:val="yellow"/>
          <w:lang w:eastAsia="ru-RU"/>
        </w:rPr>
      </w:pPr>
    </w:p>
    <w:p w:rsidR="001274C2" w:rsidRPr="005D5017" w:rsidRDefault="000B0676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ния оценки эффективности налоговых расходов муниципального образования </w:t>
      </w:r>
      <w:r w:rsidRPr="005D5017">
        <w:rPr>
          <w:rFonts w:ascii="Times New Roman" w:hAnsi="Times New Roman"/>
          <w:b/>
          <w:i/>
          <w:sz w:val="26"/>
          <w:szCs w:val="26"/>
        </w:rPr>
        <w:lastRenderedPageBreak/>
        <w:t>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налоговые расходы по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земельному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налогу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физических лиц носят социальный характер, направлены на поддержку социально незащищенных групп насел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ния, отвечают общественным интересам, способствуют решению социал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ных задач экономической политики города по повышению уровня и качества жизни отдельных категорий граждан, являются востребованными, целес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образными, не оказывают отрицательного влияния на экономическое ра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з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витие города, их действие в 2019 году признанно эффективным.</w:t>
      </w:r>
    </w:p>
    <w:p w:rsidR="001274C2" w:rsidRPr="00056CF3" w:rsidRDefault="001274C2" w:rsidP="001274C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A82" w:rsidRDefault="00B42A82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A82" w:rsidRPr="005C1B6C" w:rsidRDefault="00B42A82" w:rsidP="00B42A8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Оценка применения эффективности технических</w:t>
      </w:r>
    </w:p>
    <w:p w:rsidR="00B42A8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налоговых расходов.</w:t>
      </w:r>
    </w:p>
    <w:p w:rsidR="005C1B6C" w:rsidRPr="005C1B6C" w:rsidRDefault="005C1B6C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 Земельный налог с орг</w:t>
      </w:r>
      <w:r w:rsidR="005C1B6C"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низаций.</w:t>
      </w:r>
    </w:p>
    <w:p w:rsidR="00337073" w:rsidRPr="005C1B6C" w:rsidRDefault="00337073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27.09.2017 г. № 227 «О земельном налоге» от уплаты земельного налога полностью освобождены к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тегории налогоплательщиков: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муниципальные учреждения;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органы местного самоуправления.</w:t>
      </w:r>
    </w:p>
    <w:p w:rsidR="00E26900" w:rsidRPr="00DD6500" w:rsidRDefault="00DD6500" w:rsidP="00DD65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Таблица 10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050"/>
        <w:gridCol w:w="1417"/>
        <w:gridCol w:w="1418"/>
      </w:tblGrid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налоговых расходов муниц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26900" w:rsidRPr="00E26900" w:rsidTr="00DF7F63">
        <w:tc>
          <w:tcPr>
            <w:tcW w:w="9560" w:type="dxa"/>
            <w:gridSpan w:val="4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МП </w:t>
            </w: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E269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Эффективное использование, содержание и распоряжение  муниципал</w:t>
            </w:r>
            <w:r w:rsidRPr="00E269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Pr="00E269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ным имуществом муниципального образования город Полярные Зори с по</w:t>
            </w:r>
            <w:r w:rsidRPr="00E269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Pr="00E269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ведомственной территорией</w:t>
            </w: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E2690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  утвержденная  постановлением администрации города Полярные Зори с подведомственной территорией от 11.03.2015 № 286.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щейся к муниципальным программам муниципального  образования </w:t>
            </w:r>
          </w:p>
          <w:p w:rsidR="00E26900" w:rsidRPr="00E26900" w:rsidRDefault="00E26900" w:rsidP="00DD6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Эффективное использование муницип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ального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имущ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ества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и расходование бюджетных средств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соответствии налогового расхода муниципального образования цели мун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муниципального образования, структурных элементов мун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ципальной программы и (или) цели социально-экономической политики муниципал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образования, не относящейся к муниципальным программам муниципального образования</w:t>
            </w:r>
          </w:p>
          <w:p w:rsidR="00E26900" w:rsidRPr="00DD6500" w:rsidRDefault="00DD65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Численность плательщиков, воспользовавшихся правом на налоговую льготу, освобождение и иную преференцию по налогам, образующие налоговые расходы муниципал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юр. лица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  <w:p w:rsidR="00E26900" w:rsidRPr="00E26900" w:rsidRDefault="00E26900" w:rsidP="00E26900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Согласно отчету о налоговой базе и структуре начислений по местным нал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гам </w:t>
            </w:r>
            <w:r w:rsidRPr="00E26900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форма № 5-МН</w:t>
            </w:r>
            <w:r w:rsidRPr="00E26900">
              <w:rPr>
                <w:rFonts w:ascii="Times New Roman" w:eastAsiaTheme="minorEastAsia" w:hAnsi="Times New Roman" w:cstheme="minorBidi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E26900">
              <w:rPr>
                <w:rFonts w:ascii="Times New Roman" w:eastAsiaTheme="minorEastAsia" w:hAnsi="Times New Roman" w:cstheme="minorBidi"/>
                <w:color w:val="000000" w:themeColor="text1"/>
                <w:sz w:val="26"/>
                <w:szCs w:val="26"/>
                <w:lang w:eastAsia="ru-RU"/>
              </w:rPr>
              <w:t>в 2019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году сумма налоговых льгот, установленных р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шением Совета депутатов от 27.09.2017 № 227 «О земельном налоге», сост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вила </w:t>
            </w:r>
            <w:r w:rsidRPr="00E269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14 799,0 тыс. рублей.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Количество налогоплательщиков, учтенных в базе данных налоговых органов, которым предоставлены налоговые льготы, уст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новленные нормативными правовыми актами представительных органов м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е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стного самоуправления, </w:t>
            </w:r>
            <w:r w:rsidRPr="00E269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 xml:space="preserve">19 </w:t>
            </w:r>
            <w:r w:rsidRPr="00E26900">
              <w:rPr>
                <w:rFonts w:ascii="Times New Roman" w:eastAsiaTheme="minorEastAsia" w:hAnsi="Times New Roman" w:cstheme="minorBidi"/>
                <w:b/>
                <w:color w:val="000000" w:themeColor="text1"/>
                <w:sz w:val="26"/>
                <w:szCs w:val="26"/>
                <w:lang w:eastAsia="ru-RU"/>
              </w:rPr>
              <w:t>юридических лиц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.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Налоговая льгота является востребованной.</w:t>
            </w:r>
          </w:p>
        </w:tc>
      </w:tr>
      <w:tr w:rsidR="00E26900" w:rsidRPr="00E26900" w:rsidTr="00DF7F63">
        <w:tc>
          <w:tcPr>
            <w:tcW w:w="9560" w:type="dxa"/>
            <w:gridSpan w:val="4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показателя (индикатора) достижения цели муниципальной програ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муниципального образования и (или) цели социально-экономической политики муниципального образования, не относящейся к муниципальным программам мун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ципального образования, на значение которых оказывает влияние предоставление налоговой льготы, освобождения и иной преференции по налогам, образующих нал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говые расходы муниципального образования</w:t>
            </w:r>
          </w:p>
          <w:p w:rsidR="00E26900" w:rsidRPr="00E26900" w:rsidRDefault="00E26900" w:rsidP="00DD6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Экономия бюджетных расходов на уплату налогов и минимизация встречных потоков финансирования.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Фактическое значение показателя (индикатора) до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тижения цели муниципальной программы муниципальн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 образования, на значение которого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значения показателя (индикатора) муниципал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налоговой льготы, освобождения и иной преф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ренции по налогам, образующих налоговые расходы м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ниципального образования, за отчетный период, за п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риод, предшествующий отчетному периоду</w:t>
            </w:r>
          </w:p>
          <w:p w:rsidR="00E26900" w:rsidRPr="00DD65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Отчетный период – 2019 год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Предшествующий период – 2018 год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26831,0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14799,0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объема предоставленной налоговой льготы, о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вобождения и иной преференции по налогам, образу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щих налоговые расходы муниципального образования, для плательщиков на текущий финансовый год, очере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ной финансовый год и плановый период</w:t>
            </w:r>
          </w:p>
          <w:p w:rsidR="00E26900" w:rsidRPr="00DD65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Текущий период - 2020 год</w:t>
            </w:r>
          </w:p>
          <w:p w:rsidR="00E26900" w:rsidRPr="00DD65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Очередной период – 2021 год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период: 2022 год и 2023 год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– 14799,0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– 14799,0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– 14799,0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– 14799,0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фактического значения показателя (индик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тора) муниципальной программы муниципального обр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зования к предыдущему году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-12032,0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показателя (индикатора) на 1 рубль налогового расхода муниципального образования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Данный показатель  не применим, т.к. применяется только для стимулирующей категории льготы.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альтернативных механизмов достиж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целей муниципальной программы муниципального образования и (или) целей социально-экономической п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выполнение муниципал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задания и увеличение расходов на содержание О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за счет средств местного бюджета.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0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расходов бюджета муниципального образования в связи с использованием альтернативных механизмов достижения целей муниципальной программы муниц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7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14 799,0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наличии или об 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муниципального образования и (или) целей соц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ально-экономической политики муниципального образования, не относящихся к м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ниципальным программам муниципального образования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на основании оценки целесообразности и результативности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Налоговые льготы по земельному  налогу с юридических лиц имеют дост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а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точную  эффективность на протяжении более 5 лет. В связи с чем, необход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и</w:t>
            </w:r>
            <w:r w:rsidRPr="00E26900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мо сохранить данные льготы по земельному  налогу с юридических лиц как создающие</w:t>
            </w:r>
            <w:r w:rsidRPr="00E26900">
              <w:rPr>
                <w:rFonts w:ascii="Times New Roman" w:hAnsi="Times New Roman"/>
                <w:sz w:val="26"/>
                <w:szCs w:val="26"/>
              </w:rPr>
              <w:t xml:space="preserve"> условия  обеспечения эффективного управления системой мун</w:t>
            </w:r>
            <w:r w:rsidRPr="00E26900">
              <w:rPr>
                <w:rFonts w:ascii="Times New Roman" w:hAnsi="Times New Roman"/>
                <w:sz w:val="26"/>
                <w:szCs w:val="26"/>
              </w:rPr>
              <w:t>и</w:t>
            </w:r>
            <w:r w:rsidRPr="00E26900">
              <w:rPr>
                <w:rFonts w:ascii="Times New Roman" w:hAnsi="Times New Roman"/>
                <w:sz w:val="26"/>
                <w:szCs w:val="26"/>
              </w:rPr>
              <w:t>ципальных финансов муниципального образования город Полярные Зори.</w:t>
            </w:r>
          </w:p>
        </w:tc>
      </w:tr>
      <w:tr w:rsidR="00E26900" w:rsidRPr="00E26900" w:rsidTr="00DF7F63">
        <w:tc>
          <w:tcPr>
            <w:tcW w:w="675" w:type="dxa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5" w:type="dxa"/>
            <w:gridSpan w:val="3"/>
          </w:tcPr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 м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E26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ниципального образования, в случае установления их неэффективности</w:t>
            </w:r>
          </w:p>
          <w:p w:rsidR="00E26900" w:rsidRPr="00E26900" w:rsidRDefault="00E26900" w:rsidP="00E2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Установлена эффективность налоговой льготы.</w:t>
            </w:r>
          </w:p>
        </w:tc>
      </w:tr>
    </w:tbl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1B6C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DD6500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DD650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рименения налогового расхода по земельному налогу с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 является оптимизация встречных бюджетных финансовых потоков.</w:t>
      </w:r>
    </w:p>
    <w:p w:rsidR="00E26900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Применение данного вида налоговых льгот позволяет снизить бюджетные расходы на финансирование муниципальных учреждений и органов местного самоуправления муниципального образования, что способствует высвобожд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финансовых ресурсов для достижения целей социально-экономической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литики по развитию города Полярные Зори с подведомственной территорией.</w:t>
      </w:r>
    </w:p>
    <w:p w:rsidR="00E26900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и 2019 году налоговой льготой воспользовались 19 организаций муниципального образования.</w:t>
      </w:r>
    </w:p>
    <w:p w:rsidR="00DD6500" w:rsidRDefault="00DD6500" w:rsidP="00DD65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11</w:t>
      </w:r>
    </w:p>
    <w:tbl>
      <w:tblPr>
        <w:tblStyle w:val="a6"/>
        <w:tblW w:w="0" w:type="auto"/>
        <w:tblLook w:val="04A0"/>
      </w:tblPr>
      <w:tblGrid>
        <w:gridCol w:w="4644"/>
        <w:gridCol w:w="851"/>
        <w:gridCol w:w="850"/>
        <w:gridCol w:w="993"/>
        <w:gridCol w:w="992"/>
        <w:gridCol w:w="957"/>
      </w:tblGrid>
      <w:tr w:rsidR="00EA626E" w:rsidTr="00DD6500">
        <w:tc>
          <w:tcPr>
            <w:tcW w:w="4644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851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0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93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57" w:type="dxa"/>
          </w:tcPr>
          <w:p w:rsidR="00EA626E" w:rsidRPr="00DD6500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EA626E" w:rsidTr="00DD6500">
        <w:tc>
          <w:tcPr>
            <w:tcW w:w="4644" w:type="dxa"/>
          </w:tcPr>
          <w:p w:rsidR="00EA626E" w:rsidRDefault="00EA626E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Количество организаций, воспольз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вавшихся правом на льготы, ед.</w:t>
            </w:r>
          </w:p>
        </w:tc>
        <w:tc>
          <w:tcPr>
            <w:tcW w:w="851" w:type="dxa"/>
          </w:tcPr>
          <w:p w:rsidR="00EA626E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</w:tcPr>
          <w:p w:rsidR="00EA626E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57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</w:tr>
      <w:tr w:rsidR="00EA626E" w:rsidTr="00DD6500">
        <w:tc>
          <w:tcPr>
            <w:tcW w:w="4644" w:type="dxa"/>
          </w:tcPr>
          <w:p w:rsidR="00EA626E" w:rsidRDefault="00EA626E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Общее количество налогоплательщ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ков, ед.</w:t>
            </w:r>
          </w:p>
        </w:tc>
        <w:tc>
          <w:tcPr>
            <w:tcW w:w="851" w:type="dxa"/>
          </w:tcPr>
          <w:p w:rsidR="00EA626E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0" w:type="dxa"/>
          </w:tcPr>
          <w:p w:rsidR="00EA626E" w:rsidRDefault="00EA626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3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57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58</w:t>
            </w:r>
          </w:p>
        </w:tc>
      </w:tr>
      <w:tr w:rsidR="00EA626E" w:rsidTr="00DD6500">
        <w:tc>
          <w:tcPr>
            <w:tcW w:w="4644" w:type="dxa"/>
          </w:tcPr>
          <w:p w:rsidR="00EA626E" w:rsidRDefault="00EA626E" w:rsidP="00376D6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851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850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993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992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957" w:type="dxa"/>
          </w:tcPr>
          <w:p w:rsidR="00EA626E" w:rsidRDefault="00B71818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0,33</w:t>
            </w:r>
          </w:p>
        </w:tc>
      </w:tr>
    </w:tbl>
    <w:p w:rsidR="00EA626E" w:rsidRDefault="00EA626E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снижения расходов бюджета города Полярные Зори на финансовое обеспечение организаций – плательщиков налогов в 2019 году в результате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менения налоговой льготы составил 14799 тыс. рублей, в 2018 году – 26831 тыс. рублей, в 2017 году – 27228 тыс. рублей.</w:t>
      </w: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выпадающих доходов бюджета города Полярные Зори в результате применения данной налоговой льготы по земельному налогу с организаций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ставил 14799 тыс. рублей в 2019 году, 26831 тыс. рублей в 2018 году и 27228 тыс. рублей в 2017 году соответственно.</w:t>
      </w:r>
    </w:p>
    <w:p w:rsidR="001B27D8" w:rsidRDefault="001B27D8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Следовательно, встречные финансовые потоки, равные объему налоговых расходов по земельному налогу с организаций</w:t>
      </w:r>
      <w:r w:rsidR="0073571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оптимизированы.</w:t>
      </w:r>
    </w:p>
    <w:p w:rsidR="001B27D8" w:rsidRPr="005D5017" w:rsidRDefault="001B27D8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ом провед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е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налоговых расходов муниципально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го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образова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город Полярные Зори с подведомственной территорией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, утвержденным п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становлением администрации города Полярные Зори от 22.07.2020 № 527</w:t>
      </w:r>
      <w:r w:rsidRPr="005D5017">
        <w:rPr>
          <w:rFonts w:ascii="Times New Roman" w:hAnsi="Times New Roman"/>
          <w:b/>
          <w:i/>
          <w:sz w:val="26"/>
          <w:szCs w:val="26"/>
        </w:rPr>
        <w:t>, налоговые расходы по земельному налогу с организаций оказывают полож</w:t>
      </w:r>
      <w:r w:rsidRPr="005D5017">
        <w:rPr>
          <w:rFonts w:ascii="Times New Roman" w:hAnsi="Times New Roman"/>
          <w:b/>
          <w:i/>
          <w:sz w:val="26"/>
          <w:szCs w:val="26"/>
        </w:rPr>
        <w:t>и</w:t>
      </w:r>
      <w:r w:rsidRPr="005D5017">
        <w:rPr>
          <w:rFonts w:ascii="Times New Roman" w:hAnsi="Times New Roman"/>
          <w:b/>
          <w:i/>
          <w:sz w:val="26"/>
          <w:szCs w:val="26"/>
        </w:rPr>
        <w:t>тельное влияние на социально-экономическое развитие муниципального о</w:t>
      </w:r>
      <w:r w:rsidRPr="005D5017">
        <w:rPr>
          <w:rFonts w:ascii="Times New Roman" w:hAnsi="Times New Roman"/>
          <w:b/>
          <w:i/>
          <w:sz w:val="26"/>
          <w:szCs w:val="26"/>
        </w:rPr>
        <w:t>б</w:t>
      </w:r>
      <w:r w:rsidRPr="005D5017">
        <w:rPr>
          <w:rFonts w:ascii="Times New Roman" w:hAnsi="Times New Roman"/>
          <w:b/>
          <w:i/>
          <w:sz w:val="26"/>
          <w:szCs w:val="26"/>
        </w:rPr>
        <w:t>разования г. Полярные Зори с подведомственной территорией, способств</w:t>
      </w:r>
      <w:r w:rsidRPr="005D5017">
        <w:rPr>
          <w:rFonts w:ascii="Times New Roman" w:hAnsi="Times New Roman"/>
          <w:b/>
          <w:i/>
          <w:sz w:val="26"/>
          <w:szCs w:val="26"/>
        </w:rPr>
        <w:t>у</w:t>
      </w:r>
      <w:r w:rsidRPr="005D5017">
        <w:rPr>
          <w:rFonts w:ascii="Times New Roman" w:hAnsi="Times New Roman"/>
          <w:b/>
          <w:i/>
          <w:sz w:val="26"/>
          <w:szCs w:val="26"/>
        </w:rPr>
        <w:t>ют устранению встречных финансовых средств местного бюджета пот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ков, 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их действие в 2019 году признанно эффективным.</w:t>
      </w:r>
    </w:p>
    <w:p w:rsidR="000B0676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0B0676" w:rsidRPr="005D5017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ВЫВОД: исходя из результатов проведенной оценки эффективности налоговых расходов муниципального образо</w:t>
      </w:r>
      <w:r w:rsidR="00E51C66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ания город Полярные Зори с подведомственной территорией</w:t>
      </w:r>
      <w:r w:rsidR="00E51C66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за 2019 год</w:t>
      </w:r>
      <w:r w:rsidR="005D5017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, налоговые расходы по налогу на имущество физических лиц и земельному налогу признаются эффекти</w:t>
      </w:r>
      <w:r w:rsidR="005D5017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="005D5017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ными и не требую</w:t>
      </w:r>
      <w:r w:rsidR="00735711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</w:t>
      </w:r>
      <w:bookmarkStart w:id="0" w:name="_GoBack"/>
      <w:bookmarkEnd w:id="0"/>
      <w:r w:rsidR="005D5017"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отмены.</w:t>
      </w:r>
    </w:p>
    <w:p w:rsidR="005C1B6C" w:rsidRDefault="005C1B6C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474" w:rsidRPr="00635090" w:rsidRDefault="00635090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Начальник отдела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 xml:space="preserve">экономического развития 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и потребительского рынка</w:t>
      </w:r>
    </w:p>
    <w:p w:rsidR="005A1486" w:rsidRDefault="00451474" w:rsidP="005C1B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администрации г. Полярные Зори</w:t>
      </w:r>
      <w:r w:rsidR="005C1B6C">
        <w:rPr>
          <w:rFonts w:ascii="Times New Roman" w:hAnsi="Times New Roman"/>
          <w:sz w:val="26"/>
          <w:szCs w:val="26"/>
        </w:rPr>
        <w:t xml:space="preserve">                                               О.И. Верхоланцева</w:t>
      </w:r>
    </w:p>
    <w:sectPr w:rsidR="005A1486" w:rsidSect="00056CF3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84C"/>
    <w:multiLevelType w:val="multilevel"/>
    <w:tmpl w:val="CC2EB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104741"/>
    <w:multiLevelType w:val="hybridMultilevel"/>
    <w:tmpl w:val="FF82A636"/>
    <w:lvl w:ilvl="0" w:tplc="BDFE4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A27A4"/>
    <w:rsid w:val="000051B7"/>
    <w:rsid w:val="0000576E"/>
    <w:rsid w:val="00005C61"/>
    <w:rsid w:val="00015B6B"/>
    <w:rsid w:val="00015D42"/>
    <w:rsid w:val="00021593"/>
    <w:rsid w:val="000276F0"/>
    <w:rsid w:val="00053397"/>
    <w:rsid w:val="00053E0A"/>
    <w:rsid w:val="000552E5"/>
    <w:rsid w:val="00056CF3"/>
    <w:rsid w:val="0005741B"/>
    <w:rsid w:val="000652B1"/>
    <w:rsid w:val="000671E1"/>
    <w:rsid w:val="00077822"/>
    <w:rsid w:val="00083C32"/>
    <w:rsid w:val="00083F41"/>
    <w:rsid w:val="000875DF"/>
    <w:rsid w:val="000967CF"/>
    <w:rsid w:val="000A22C9"/>
    <w:rsid w:val="000A27A4"/>
    <w:rsid w:val="000B0676"/>
    <w:rsid w:val="000B247C"/>
    <w:rsid w:val="000B4055"/>
    <w:rsid w:val="000B69A6"/>
    <w:rsid w:val="000C7134"/>
    <w:rsid w:val="000D063D"/>
    <w:rsid w:val="000D1D01"/>
    <w:rsid w:val="000D3B5C"/>
    <w:rsid w:val="000D600D"/>
    <w:rsid w:val="000D68F5"/>
    <w:rsid w:val="000E202F"/>
    <w:rsid w:val="000E37AF"/>
    <w:rsid w:val="000F247D"/>
    <w:rsid w:val="000F546C"/>
    <w:rsid w:val="00107064"/>
    <w:rsid w:val="00111EBB"/>
    <w:rsid w:val="00112805"/>
    <w:rsid w:val="00113E75"/>
    <w:rsid w:val="00123C6D"/>
    <w:rsid w:val="001274C2"/>
    <w:rsid w:val="00130A0A"/>
    <w:rsid w:val="001523DE"/>
    <w:rsid w:val="00171D94"/>
    <w:rsid w:val="00172DD2"/>
    <w:rsid w:val="001913CB"/>
    <w:rsid w:val="00194D6D"/>
    <w:rsid w:val="00196D28"/>
    <w:rsid w:val="001A158C"/>
    <w:rsid w:val="001A257C"/>
    <w:rsid w:val="001A2625"/>
    <w:rsid w:val="001B27D8"/>
    <w:rsid w:val="001B35CC"/>
    <w:rsid w:val="001C1D41"/>
    <w:rsid w:val="001D2DF4"/>
    <w:rsid w:val="001D5F63"/>
    <w:rsid w:val="001D7AB9"/>
    <w:rsid w:val="001E4A99"/>
    <w:rsid w:val="001E54FF"/>
    <w:rsid w:val="001F1AB5"/>
    <w:rsid w:val="00203753"/>
    <w:rsid w:val="00204D89"/>
    <w:rsid w:val="002151D4"/>
    <w:rsid w:val="00232A8E"/>
    <w:rsid w:val="00236935"/>
    <w:rsid w:val="0024739B"/>
    <w:rsid w:val="00260276"/>
    <w:rsid w:val="00260AD0"/>
    <w:rsid w:val="00264FAB"/>
    <w:rsid w:val="00272240"/>
    <w:rsid w:val="00277400"/>
    <w:rsid w:val="00290328"/>
    <w:rsid w:val="00292B20"/>
    <w:rsid w:val="002A339B"/>
    <w:rsid w:val="002A438A"/>
    <w:rsid w:val="002B0ABE"/>
    <w:rsid w:val="002B13DA"/>
    <w:rsid w:val="002C208D"/>
    <w:rsid w:val="002C2DCA"/>
    <w:rsid w:val="002C3299"/>
    <w:rsid w:val="002E1010"/>
    <w:rsid w:val="002E1E35"/>
    <w:rsid w:val="002E6AD2"/>
    <w:rsid w:val="00303F07"/>
    <w:rsid w:val="003075EA"/>
    <w:rsid w:val="00310C98"/>
    <w:rsid w:val="003275A7"/>
    <w:rsid w:val="00330B7C"/>
    <w:rsid w:val="00337073"/>
    <w:rsid w:val="00341811"/>
    <w:rsid w:val="0034336A"/>
    <w:rsid w:val="003475A1"/>
    <w:rsid w:val="00347868"/>
    <w:rsid w:val="00347C6F"/>
    <w:rsid w:val="00354671"/>
    <w:rsid w:val="00364D23"/>
    <w:rsid w:val="0036520F"/>
    <w:rsid w:val="00376D61"/>
    <w:rsid w:val="00383AD2"/>
    <w:rsid w:val="003877B3"/>
    <w:rsid w:val="00394920"/>
    <w:rsid w:val="003A1063"/>
    <w:rsid w:val="003A6489"/>
    <w:rsid w:val="003A74B7"/>
    <w:rsid w:val="003B2E3E"/>
    <w:rsid w:val="003B532E"/>
    <w:rsid w:val="003B668E"/>
    <w:rsid w:val="003C33EA"/>
    <w:rsid w:val="003C3FB9"/>
    <w:rsid w:val="003C62E1"/>
    <w:rsid w:val="003E0C3B"/>
    <w:rsid w:val="003E168F"/>
    <w:rsid w:val="003E4D55"/>
    <w:rsid w:val="003F1086"/>
    <w:rsid w:val="003F2065"/>
    <w:rsid w:val="0040437A"/>
    <w:rsid w:val="00405AC6"/>
    <w:rsid w:val="00424005"/>
    <w:rsid w:val="004407BF"/>
    <w:rsid w:val="00451474"/>
    <w:rsid w:val="00453166"/>
    <w:rsid w:val="00454E41"/>
    <w:rsid w:val="0046141E"/>
    <w:rsid w:val="00462621"/>
    <w:rsid w:val="00470ED1"/>
    <w:rsid w:val="00480FF4"/>
    <w:rsid w:val="004A4521"/>
    <w:rsid w:val="004B1060"/>
    <w:rsid w:val="004B209D"/>
    <w:rsid w:val="004B4D71"/>
    <w:rsid w:val="004B70C2"/>
    <w:rsid w:val="004C0648"/>
    <w:rsid w:val="004C2CEA"/>
    <w:rsid w:val="004C61A9"/>
    <w:rsid w:val="004C78E4"/>
    <w:rsid w:val="004D4321"/>
    <w:rsid w:val="004E375B"/>
    <w:rsid w:val="00520969"/>
    <w:rsid w:val="0052652D"/>
    <w:rsid w:val="00534E7C"/>
    <w:rsid w:val="005505C9"/>
    <w:rsid w:val="005558AB"/>
    <w:rsid w:val="0055636C"/>
    <w:rsid w:val="0056129E"/>
    <w:rsid w:val="005620FC"/>
    <w:rsid w:val="00563465"/>
    <w:rsid w:val="00564A20"/>
    <w:rsid w:val="00565F74"/>
    <w:rsid w:val="00583C73"/>
    <w:rsid w:val="00591B1D"/>
    <w:rsid w:val="00597CAD"/>
    <w:rsid w:val="005A1486"/>
    <w:rsid w:val="005A3C1B"/>
    <w:rsid w:val="005A6678"/>
    <w:rsid w:val="005C1B6C"/>
    <w:rsid w:val="005D320E"/>
    <w:rsid w:val="005D473A"/>
    <w:rsid w:val="005D49AA"/>
    <w:rsid w:val="005D5017"/>
    <w:rsid w:val="005E1B10"/>
    <w:rsid w:val="005E3F6E"/>
    <w:rsid w:val="005F35C9"/>
    <w:rsid w:val="005F6C50"/>
    <w:rsid w:val="00603233"/>
    <w:rsid w:val="0060741B"/>
    <w:rsid w:val="0061185B"/>
    <w:rsid w:val="00626A5B"/>
    <w:rsid w:val="00627FBE"/>
    <w:rsid w:val="00635090"/>
    <w:rsid w:val="006373C4"/>
    <w:rsid w:val="00641FC5"/>
    <w:rsid w:val="00646542"/>
    <w:rsid w:val="0066127F"/>
    <w:rsid w:val="00680825"/>
    <w:rsid w:val="00680C09"/>
    <w:rsid w:val="00681E1B"/>
    <w:rsid w:val="00683AA4"/>
    <w:rsid w:val="00686F8D"/>
    <w:rsid w:val="006902EE"/>
    <w:rsid w:val="0069106D"/>
    <w:rsid w:val="0069394F"/>
    <w:rsid w:val="006A2C84"/>
    <w:rsid w:val="006A4EA3"/>
    <w:rsid w:val="006A6DB3"/>
    <w:rsid w:val="006C24D8"/>
    <w:rsid w:val="006C65D1"/>
    <w:rsid w:val="006D41FB"/>
    <w:rsid w:val="006E1F0C"/>
    <w:rsid w:val="006E786A"/>
    <w:rsid w:val="006F2395"/>
    <w:rsid w:val="006F3DB4"/>
    <w:rsid w:val="00706B8F"/>
    <w:rsid w:val="00706FEB"/>
    <w:rsid w:val="007101DE"/>
    <w:rsid w:val="00722BB8"/>
    <w:rsid w:val="00723E7B"/>
    <w:rsid w:val="00726977"/>
    <w:rsid w:val="00735711"/>
    <w:rsid w:val="00737248"/>
    <w:rsid w:val="007463F9"/>
    <w:rsid w:val="00752F40"/>
    <w:rsid w:val="00754C69"/>
    <w:rsid w:val="0075744B"/>
    <w:rsid w:val="0076023D"/>
    <w:rsid w:val="00765522"/>
    <w:rsid w:val="007777E0"/>
    <w:rsid w:val="00781C71"/>
    <w:rsid w:val="0078232B"/>
    <w:rsid w:val="007829FC"/>
    <w:rsid w:val="007839D4"/>
    <w:rsid w:val="007C200E"/>
    <w:rsid w:val="007C5FB7"/>
    <w:rsid w:val="007D35B6"/>
    <w:rsid w:val="007E078C"/>
    <w:rsid w:val="0080033C"/>
    <w:rsid w:val="008062E1"/>
    <w:rsid w:val="00827645"/>
    <w:rsid w:val="00831001"/>
    <w:rsid w:val="008328CF"/>
    <w:rsid w:val="00840889"/>
    <w:rsid w:val="00842825"/>
    <w:rsid w:val="0084496D"/>
    <w:rsid w:val="00850253"/>
    <w:rsid w:val="00850274"/>
    <w:rsid w:val="00854388"/>
    <w:rsid w:val="008614AA"/>
    <w:rsid w:val="00861892"/>
    <w:rsid w:val="0087326F"/>
    <w:rsid w:val="00885A33"/>
    <w:rsid w:val="00890F68"/>
    <w:rsid w:val="008A5E3B"/>
    <w:rsid w:val="008B0350"/>
    <w:rsid w:val="008B04D6"/>
    <w:rsid w:val="008B09C0"/>
    <w:rsid w:val="008B5B59"/>
    <w:rsid w:val="008C36BA"/>
    <w:rsid w:val="008C3B6D"/>
    <w:rsid w:val="008D1F5A"/>
    <w:rsid w:val="008E49D6"/>
    <w:rsid w:val="008E522D"/>
    <w:rsid w:val="008F3F95"/>
    <w:rsid w:val="00903316"/>
    <w:rsid w:val="00910C95"/>
    <w:rsid w:val="0092517D"/>
    <w:rsid w:val="009321C0"/>
    <w:rsid w:val="00952719"/>
    <w:rsid w:val="00960936"/>
    <w:rsid w:val="009730AA"/>
    <w:rsid w:val="00981CEB"/>
    <w:rsid w:val="009A5297"/>
    <w:rsid w:val="009B3184"/>
    <w:rsid w:val="009D2801"/>
    <w:rsid w:val="009E0587"/>
    <w:rsid w:val="009E38F3"/>
    <w:rsid w:val="009F57AA"/>
    <w:rsid w:val="00A0508B"/>
    <w:rsid w:val="00A118DD"/>
    <w:rsid w:val="00A12DEE"/>
    <w:rsid w:val="00A20E05"/>
    <w:rsid w:val="00A2303E"/>
    <w:rsid w:val="00A41818"/>
    <w:rsid w:val="00A47F17"/>
    <w:rsid w:val="00A73342"/>
    <w:rsid w:val="00A75328"/>
    <w:rsid w:val="00A80530"/>
    <w:rsid w:val="00A813E8"/>
    <w:rsid w:val="00A83336"/>
    <w:rsid w:val="00A90CDF"/>
    <w:rsid w:val="00A91420"/>
    <w:rsid w:val="00A96BF1"/>
    <w:rsid w:val="00AA22AC"/>
    <w:rsid w:val="00AA70C6"/>
    <w:rsid w:val="00AC09CF"/>
    <w:rsid w:val="00AC338F"/>
    <w:rsid w:val="00AD3205"/>
    <w:rsid w:val="00AD7CCA"/>
    <w:rsid w:val="00AD7EC3"/>
    <w:rsid w:val="00B16FFA"/>
    <w:rsid w:val="00B4002E"/>
    <w:rsid w:val="00B42A82"/>
    <w:rsid w:val="00B66DEC"/>
    <w:rsid w:val="00B71818"/>
    <w:rsid w:val="00B85A1E"/>
    <w:rsid w:val="00B85E71"/>
    <w:rsid w:val="00B8767A"/>
    <w:rsid w:val="00B918C4"/>
    <w:rsid w:val="00BB12D4"/>
    <w:rsid w:val="00BB494C"/>
    <w:rsid w:val="00BB4F99"/>
    <w:rsid w:val="00BC106E"/>
    <w:rsid w:val="00BC386C"/>
    <w:rsid w:val="00BC5054"/>
    <w:rsid w:val="00BD618D"/>
    <w:rsid w:val="00BE09BC"/>
    <w:rsid w:val="00C034B9"/>
    <w:rsid w:val="00C1747D"/>
    <w:rsid w:val="00C20C2A"/>
    <w:rsid w:val="00C21337"/>
    <w:rsid w:val="00C47F11"/>
    <w:rsid w:val="00C54BA0"/>
    <w:rsid w:val="00C54E63"/>
    <w:rsid w:val="00C57AA1"/>
    <w:rsid w:val="00C64A0A"/>
    <w:rsid w:val="00C64F0B"/>
    <w:rsid w:val="00C665E2"/>
    <w:rsid w:val="00C760DC"/>
    <w:rsid w:val="00C83BC3"/>
    <w:rsid w:val="00C953CB"/>
    <w:rsid w:val="00CB174C"/>
    <w:rsid w:val="00CB35F2"/>
    <w:rsid w:val="00CB3EC8"/>
    <w:rsid w:val="00CB467E"/>
    <w:rsid w:val="00CC5D9D"/>
    <w:rsid w:val="00CC72D3"/>
    <w:rsid w:val="00CF33A5"/>
    <w:rsid w:val="00D01E93"/>
    <w:rsid w:val="00D042AB"/>
    <w:rsid w:val="00D13639"/>
    <w:rsid w:val="00D171BF"/>
    <w:rsid w:val="00D329D7"/>
    <w:rsid w:val="00D33535"/>
    <w:rsid w:val="00D54B57"/>
    <w:rsid w:val="00D6412A"/>
    <w:rsid w:val="00D65EAD"/>
    <w:rsid w:val="00D7589B"/>
    <w:rsid w:val="00D8123A"/>
    <w:rsid w:val="00D90514"/>
    <w:rsid w:val="00D93C4D"/>
    <w:rsid w:val="00D93D79"/>
    <w:rsid w:val="00DB0E44"/>
    <w:rsid w:val="00DB55E4"/>
    <w:rsid w:val="00DC53D1"/>
    <w:rsid w:val="00DD361C"/>
    <w:rsid w:val="00DD6500"/>
    <w:rsid w:val="00DE3824"/>
    <w:rsid w:val="00DE56E7"/>
    <w:rsid w:val="00DF3AA1"/>
    <w:rsid w:val="00DF7F63"/>
    <w:rsid w:val="00E00E10"/>
    <w:rsid w:val="00E0683C"/>
    <w:rsid w:val="00E127B7"/>
    <w:rsid w:val="00E13A97"/>
    <w:rsid w:val="00E22475"/>
    <w:rsid w:val="00E26900"/>
    <w:rsid w:val="00E32550"/>
    <w:rsid w:val="00E32C8A"/>
    <w:rsid w:val="00E4552C"/>
    <w:rsid w:val="00E51366"/>
    <w:rsid w:val="00E51C66"/>
    <w:rsid w:val="00E554C7"/>
    <w:rsid w:val="00E64487"/>
    <w:rsid w:val="00E6486C"/>
    <w:rsid w:val="00E7533D"/>
    <w:rsid w:val="00E90DE6"/>
    <w:rsid w:val="00E914D6"/>
    <w:rsid w:val="00E95B41"/>
    <w:rsid w:val="00E97266"/>
    <w:rsid w:val="00EA5DC9"/>
    <w:rsid w:val="00EA626E"/>
    <w:rsid w:val="00EB093F"/>
    <w:rsid w:val="00EB5C53"/>
    <w:rsid w:val="00EC0528"/>
    <w:rsid w:val="00ED23B2"/>
    <w:rsid w:val="00EE1AA9"/>
    <w:rsid w:val="00EF1D05"/>
    <w:rsid w:val="00EF6C02"/>
    <w:rsid w:val="00F10388"/>
    <w:rsid w:val="00F147A7"/>
    <w:rsid w:val="00F21BE5"/>
    <w:rsid w:val="00F4576B"/>
    <w:rsid w:val="00F510A7"/>
    <w:rsid w:val="00F63A68"/>
    <w:rsid w:val="00F66697"/>
    <w:rsid w:val="00F701CC"/>
    <w:rsid w:val="00F707D3"/>
    <w:rsid w:val="00F719C6"/>
    <w:rsid w:val="00F7245A"/>
    <w:rsid w:val="00F72F68"/>
    <w:rsid w:val="00F7306B"/>
    <w:rsid w:val="00F737CA"/>
    <w:rsid w:val="00F77DBE"/>
    <w:rsid w:val="00F81814"/>
    <w:rsid w:val="00FA4FCB"/>
    <w:rsid w:val="00FB1161"/>
    <w:rsid w:val="00FC16C1"/>
    <w:rsid w:val="00FD01C3"/>
    <w:rsid w:val="00FD5E2B"/>
    <w:rsid w:val="00FD7C98"/>
    <w:rsid w:val="00FE15F8"/>
    <w:rsid w:val="00FF3808"/>
    <w:rsid w:val="00FF4DA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13C-50D9-4351-95A4-C4717A6C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5367</Words>
  <Characters>30594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Vityazeva_IN</cp:lastModifiedBy>
  <cp:revision>2</cp:revision>
  <cp:lastPrinted>2019-08-06T13:17:00Z</cp:lastPrinted>
  <dcterms:created xsi:type="dcterms:W3CDTF">2020-08-31T11:58:00Z</dcterms:created>
  <dcterms:modified xsi:type="dcterms:W3CDTF">2020-08-31T11:58:00Z</dcterms:modified>
</cp:coreProperties>
</file>