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80" w:rsidRDefault="00D71F80" w:rsidP="00D71F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75B7">
        <w:rPr>
          <w:rFonts w:ascii="Times New Roman" w:hAnsi="Times New Roman" w:cs="Times New Roman"/>
          <w:sz w:val="28"/>
          <w:szCs w:val="28"/>
        </w:rPr>
        <w:t>Результаты опроса общественного мнения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1F80" w:rsidRPr="006D75B7" w:rsidRDefault="00D71F80" w:rsidP="00D71F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D75B7">
        <w:rPr>
          <w:rFonts w:ascii="Times New Roman" w:hAnsi="Times New Roman" w:cs="Times New Roman"/>
          <w:sz w:val="28"/>
          <w:szCs w:val="28"/>
        </w:rPr>
        <w:t xml:space="preserve">в </w:t>
      </w:r>
      <w:r w:rsidR="00DB4CAF">
        <w:rPr>
          <w:rFonts w:ascii="Times New Roman" w:hAnsi="Times New Roman" w:cs="Times New Roman"/>
          <w:sz w:val="28"/>
          <w:szCs w:val="28"/>
        </w:rPr>
        <w:t>4</w:t>
      </w:r>
      <w:r w:rsidRPr="006D75B7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4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B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бюджета»»</w:t>
      </w:r>
    </w:p>
    <w:p w:rsidR="00D71F80" w:rsidRDefault="00D71F80" w:rsidP="00D71F80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F80" w:rsidRPr="009D3F49" w:rsidRDefault="00D71F80" w:rsidP="009A46BB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3F49">
        <w:rPr>
          <w:rFonts w:ascii="Times New Roman" w:hAnsi="Times New Roman" w:cs="Times New Roman"/>
          <w:sz w:val="26"/>
          <w:szCs w:val="26"/>
        </w:rPr>
        <w:t xml:space="preserve">В </w:t>
      </w:r>
      <w:r w:rsidR="000C1C1E" w:rsidRPr="009D3F49">
        <w:rPr>
          <w:rFonts w:ascii="Times New Roman" w:hAnsi="Times New Roman" w:cs="Times New Roman"/>
          <w:sz w:val="26"/>
          <w:szCs w:val="26"/>
        </w:rPr>
        <w:t>четвертом квартале 2023</w:t>
      </w:r>
      <w:r w:rsidRPr="009D3F49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 </w:t>
      </w:r>
      <w:r w:rsidRPr="009D3F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дохода бюджета.</w:t>
      </w:r>
    </w:p>
    <w:p w:rsidR="00D71F80" w:rsidRPr="009D3F49" w:rsidRDefault="00D71F80" w:rsidP="009A46BB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3F49">
        <w:rPr>
          <w:rFonts w:ascii="Times New Roman" w:hAnsi="Times New Roman" w:cs="Times New Roman"/>
          <w:sz w:val="26"/>
          <w:szCs w:val="26"/>
        </w:rPr>
        <w:t>В опросе приняли участие 1</w:t>
      </w:r>
      <w:r w:rsidR="008D6FA3" w:rsidRPr="009D3F49">
        <w:rPr>
          <w:rFonts w:ascii="Times New Roman" w:hAnsi="Times New Roman" w:cs="Times New Roman"/>
          <w:sz w:val="26"/>
          <w:szCs w:val="26"/>
        </w:rPr>
        <w:t>07</w:t>
      </w:r>
      <w:r w:rsidRPr="009D3F4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71F80" w:rsidRPr="009D3F49" w:rsidRDefault="00D71F80" w:rsidP="009A46BB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F49">
        <w:rPr>
          <w:rFonts w:ascii="Times New Roman" w:hAnsi="Times New Roman" w:cs="Times New Roman"/>
          <w:sz w:val="26"/>
          <w:szCs w:val="26"/>
        </w:rPr>
        <w:t xml:space="preserve">Результаты опроса показали, что большинство респондентов считает, что увеличить доходную часть бюджета можно в случае </w:t>
      </w:r>
      <w:r w:rsidR="006F72BE" w:rsidRPr="009D3F49">
        <w:rPr>
          <w:rFonts w:ascii="Times New Roman" w:hAnsi="Times New Roman" w:cs="Times New Roman"/>
          <w:sz w:val="26"/>
          <w:szCs w:val="26"/>
        </w:rPr>
        <w:t>р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проектов 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– 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46,7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собираемости налогов 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43 человека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72B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Отмена льгот по налогам, как и повышение ставок налогов не пользуется популярностью у опрошенных – 7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еловек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(6,5%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(4,7%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соответственно.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многие не поддерживают идею продажи муниципального имущества, «за» проголосовали всего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777029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(1,</w:t>
      </w:r>
      <w:r w:rsidR="009A46BB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511897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1F80" w:rsidRPr="009D3F49" w:rsidRDefault="00D71F80" w:rsidP="00D71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поводу собираемости налогов </w:t>
      </w:r>
      <w:r w:rsidR="003344F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41,1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 (</w:t>
      </w:r>
      <w:r w:rsidR="003344F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3344F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) считают, что необходимо ужесточить ответственность за неуплату налогов, а 3</w:t>
      </w:r>
      <w:r w:rsidR="003344F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4,6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3344FE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 за усиление индивидуальной ответственности налогоплательщиков. </w:t>
      </w:r>
    </w:p>
    <w:p w:rsidR="00F47FDC" w:rsidRPr="009D3F49" w:rsidRDefault="00D71F80" w:rsidP="00D71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</w:t>
      </w:r>
      <w:r w:rsidR="00F47FDC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об оказании государственной и муниципальной поддержки в форме предоставления налоговых льгот </w:t>
      </w:r>
      <w:r w:rsidR="00F47FDC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разошлись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6CF2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34,6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E56CF2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 считают, что поддержку стоит оказывать в случае ожидаемого положительного бюджетного эффекта</w:t>
      </w:r>
      <w:r w:rsidR="00E56CF2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согласных с оказанием поддержки и высказавшихся против</w:t>
      </w:r>
      <w:r w:rsidR="00F47FDC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CF2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оказалось почти поровну: 29 человек (27,1%) и 31 человек (29,0%) соответственно.</w:t>
      </w:r>
      <w:r w:rsidR="00F47FDC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1F80" w:rsidRPr="009D3F49" w:rsidRDefault="00D71F80" w:rsidP="00D71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опроса выяснилось, что в основном респонденты выполняют свои обязательства по уплате налогов и сборов, но </w:t>
      </w:r>
      <w:r w:rsidR="005C5E10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16,8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C5E10"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D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человека) иногда нарушают сроки.</w:t>
      </w: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F49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5D581D">
        <w:rPr>
          <w:rFonts w:ascii="Times New Roman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Дальнейшая работа над предоставлением информации о бюджетно-финансовой сфере муниципального образования город Полярные Зори с подведомственной территорией в формате «Бюджет для граждан» будет производиться с учетом результатов проведенного общественного обсуждения.</w:t>
      </w: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F80" w:rsidRPr="005D581D" w:rsidRDefault="00D71F80" w:rsidP="00D71F80">
      <w:pPr>
        <w:pBdr>
          <w:bottom w:val="single" w:sz="6" w:space="1" w:color="auto"/>
        </w:pBd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D71F80">
      <w:pPr>
        <w:pBdr>
          <w:bottom w:val="single" w:sz="6" w:space="1" w:color="auto"/>
        </w:pBd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7B" w:rsidRDefault="00996D7B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7B" w:rsidRDefault="00996D7B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5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Результаты опроса</w:t>
      </w: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CAD" w:rsidRPr="00F466B9" w:rsidRDefault="0068766C" w:rsidP="00816FCD">
      <w:pPr>
        <w:pStyle w:val="a3"/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вы считаете, за счет чего возможно увеличить доходную часть бюджета</w:t>
      </w:r>
      <w:r w:rsidR="00804C43" w:rsidRPr="00F466B9">
        <w:rPr>
          <w:rFonts w:ascii="Times New Roman" w:hAnsi="Times New Roman" w:cs="Times New Roman"/>
          <w:b/>
          <w:sz w:val="26"/>
          <w:szCs w:val="26"/>
        </w:rPr>
        <w:t>?</w:t>
      </w:r>
    </w:p>
    <w:p w:rsidR="0068766C" w:rsidRPr="00F466B9" w:rsidRDefault="0068766C" w:rsidP="00816FCD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инвестиционных проектов 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F70FD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F70FD">
        <w:rPr>
          <w:rFonts w:ascii="Times New Roman" w:eastAsia="Times New Roman" w:hAnsi="Times New Roman" w:cs="Times New Roman"/>
          <w:sz w:val="26"/>
          <w:szCs w:val="26"/>
          <w:lang w:eastAsia="ru-RU"/>
        </w:rPr>
        <w:t>46,7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8766C" w:rsidRPr="00F466B9" w:rsidRDefault="0068766C" w:rsidP="00816FCD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уровня собираемости налогов 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(4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>0,2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8766C" w:rsidRPr="00F466B9" w:rsidRDefault="0068766C" w:rsidP="00816FCD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муниципального имущества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(1,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8766C" w:rsidRPr="00F466B9" w:rsidRDefault="0068766C" w:rsidP="00816FCD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Отмена льгот по налогам 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7 (6,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8766C" w:rsidRPr="00F466B9" w:rsidRDefault="0068766C" w:rsidP="00816FCD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ставок налогов и/или введение новых налогов </w:t>
      </w:r>
      <w:r w:rsidR="009A4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77029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="00A16724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C14341" w:rsidRPr="00F466B9" w:rsidRDefault="00C14341" w:rsidP="00816FCD">
      <w:pPr>
        <w:tabs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577" w:rsidRPr="00F466B9" w:rsidRDefault="00DC5559" w:rsidP="00816FCD">
      <w:pPr>
        <w:pStyle w:val="a6"/>
        <w:tabs>
          <w:tab w:val="left" w:pos="0"/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</w:t>
      </w:r>
      <w:r w:rsidR="00D92066" w:rsidRPr="00F4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 Вашему мнению, можно повысить собираемость налогов</w:t>
      </w:r>
      <w:r w:rsidRPr="00F4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D92066" w:rsidRPr="00F466B9" w:rsidRDefault="00D92066" w:rsidP="00816FCD">
      <w:pPr>
        <w:pStyle w:val="Style2"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0" w:firstLine="426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F466B9">
        <w:rPr>
          <w:rFonts w:eastAsia="Times New Roman"/>
          <w:sz w:val="26"/>
          <w:szCs w:val="26"/>
        </w:rPr>
        <w:t xml:space="preserve">Ужесточить ответственность за неуплату налогов </w:t>
      </w:r>
      <w:r w:rsidR="003344FE">
        <w:rPr>
          <w:rFonts w:eastAsia="Times New Roman"/>
          <w:sz w:val="26"/>
          <w:szCs w:val="26"/>
        </w:rPr>
        <w:t xml:space="preserve"> </w:t>
      </w:r>
      <w:r w:rsidRPr="00F466B9">
        <w:rPr>
          <w:rFonts w:eastAsia="Times New Roman"/>
          <w:sz w:val="26"/>
          <w:szCs w:val="26"/>
        </w:rPr>
        <w:t> </w:t>
      </w:r>
      <w:r w:rsidR="003344FE">
        <w:rPr>
          <w:rFonts w:eastAsia="Times New Roman"/>
          <w:sz w:val="26"/>
          <w:szCs w:val="26"/>
        </w:rPr>
        <w:t>44</w:t>
      </w:r>
      <w:r w:rsidR="00A16724" w:rsidRPr="00F466B9">
        <w:rPr>
          <w:rFonts w:eastAsia="Times New Roman"/>
          <w:sz w:val="26"/>
          <w:szCs w:val="26"/>
        </w:rPr>
        <w:t xml:space="preserve"> (</w:t>
      </w:r>
      <w:r w:rsidR="003344FE">
        <w:rPr>
          <w:rFonts w:eastAsia="Times New Roman"/>
          <w:sz w:val="26"/>
          <w:szCs w:val="26"/>
        </w:rPr>
        <w:t>41,1</w:t>
      </w:r>
      <w:r w:rsidR="00A16724" w:rsidRPr="00F466B9">
        <w:rPr>
          <w:rFonts w:eastAsia="Times New Roman"/>
          <w:sz w:val="26"/>
          <w:szCs w:val="26"/>
        </w:rPr>
        <w:t>%)</w:t>
      </w:r>
      <w:r w:rsidRPr="00F466B9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</w:p>
    <w:p w:rsidR="00D92066" w:rsidRPr="00F466B9" w:rsidRDefault="00D92066" w:rsidP="00816FCD">
      <w:pPr>
        <w:pStyle w:val="Style2"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0" w:firstLine="426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F466B9">
        <w:rPr>
          <w:rFonts w:eastAsia="Times New Roman"/>
          <w:sz w:val="26"/>
          <w:szCs w:val="26"/>
        </w:rPr>
        <w:t xml:space="preserve">Усилить индивидуальную ответственность с налогоплательщиками </w:t>
      </w:r>
      <w:r w:rsidR="008F29AF">
        <w:rPr>
          <w:rFonts w:eastAsia="Times New Roman"/>
          <w:sz w:val="26"/>
          <w:szCs w:val="26"/>
        </w:rPr>
        <w:t xml:space="preserve">   </w:t>
      </w:r>
      <w:r w:rsidR="00A16724" w:rsidRPr="00F466B9">
        <w:rPr>
          <w:rFonts w:eastAsia="Times New Roman"/>
          <w:sz w:val="26"/>
          <w:szCs w:val="26"/>
        </w:rPr>
        <w:t>3</w:t>
      </w:r>
      <w:r w:rsidR="003344FE">
        <w:rPr>
          <w:rFonts w:eastAsia="Times New Roman"/>
          <w:sz w:val="26"/>
          <w:szCs w:val="26"/>
        </w:rPr>
        <w:t>7</w:t>
      </w:r>
      <w:r w:rsidR="00A16724" w:rsidRPr="00F466B9">
        <w:rPr>
          <w:rFonts w:eastAsia="Times New Roman"/>
          <w:sz w:val="26"/>
          <w:szCs w:val="26"/>
        </w:rPr>
        <w:t xml:space="preserve"> (</w:t>
      </w:r>
      <w:r w:rsidR="003344FE">
        <w:rPr>
          <w:rFonts w:eastAsia="Times New Roman"/>
          <w:sz w:val="26"/>
          <w:szCs w:val="26"/>
        </w:rPr>
        <w:t>34,6</w:t>
      </w:r>
      <w:r w:rsidR="00A16724" w:rsidRPr="00F466B9">
        <w:rPr>
          <w:rFonts w:eastAsia="Times New Roman"/>
          <w:sz w:val="26"/>
          <w:szCs w:val="26"/>
        </w:rPr>
        <w:t>%)</w:t>
      </w:r>
      <w:r w:rsidRPr="00F466B9">
        <w:rPr>
          <w:rFonts w:eastAsia="Times New Roman"/>
          <w:sz w:val="26"/>
          <w:szCs w:val="26"/>
        </w:rPr>
        <w:t> </w:t>
      </w:r>
      <w:r w:rsidRPr="00F466B9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</w:p>
    <w:p w:rsidR="00D92066" w:rsidRPr="00F466B9" w:rsidRDefault="00D92066" w:rsidP="00816FCD">
      <w:pPr>
        <w:pStyle w:val="Style2"/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0" w:firstLine="426"/>
        <w:rPr>
          <w:rStyle w:val="FontStyle13"/>
          <w:rFonts w:ascii="Times New Roman" w:hAnsi="Times New Roman" w:cs="Times New Roman"/>
          <w:sz w:val="26"/>
          <w:szCs w:val="26"/>
        </w:rPr>
      </w:pPr>
      <w:r w:rsidRPr="00F466B9">
        <w:rPr>
          <w:rFonts w:eastAsia="Times New Roman"/>
          <w:sz w:val="26"/>
          <w:szCs w:val="26"/>
        </w:rPr>
        <w:t>Затрудняюсь ответить</w:t>
      </w:r>
      <w:r w:rsidR="003344FE">
        <w:rPr>
          <w:rFonts w:eastAsia="Times New Roman"/>
          <w:sz w:val="26"/>
          <w:szCs w:val="26"/>
        </w:rPr>
        <w:t xml:space="preserve">          </w:t>
      </w:r>
      <w:r w:rsidRPr="00F466B9">
        <w:rPr>
          <w:rFonts w:eastAsia="Times New Roman"/>
          <w:sz w:val="26"/>
          <w:szCs w:val="26"/>
        </w:rPr>
        <w:t> </w:t>
      </w:r>
      <w:r w:rsidR="003344FE">
        <w:rPr>
          <w:rFonts w:eastAsia="Times New Roman"/>
          <w:sz w:val="26"/>
          <w:szCs w:val="26"/>
        </w:rPr>
        <w:t>26</w:t>
      </w:r>
      <w:r w:rsidR="00A16724" w:rsidRPr="00F466B9">
        <w:rPr>
          <w:rFonts w:eastAsia="Times New Roman"/>
          <w:sz w:val="26"/>
          <w:szCs w:val="26"/>
        </w:rPr>
        <w:t xml:space="preserve"> (</w:t>
      </w:r>
      <w:r w:rsidR="003344FE">
        <w:rPr>
          <w:rFonts w:eastAsia="Times New Roman"/>
          <w:sz w:val="26"/>
          <w:szCs w:val="26"/>
        </w:rPr>
        <w:t>24,3</w:t>
      </w:r>
      <w:r w:rsidR="00A16724" w:rsidRPr="00F466B9">
        <w:rPr>
          <w:rFonts w:eastAsia="Times New Roman"/>
          <w:sz w:val="26"/>
          <w:szCs w:val="26"/>
        </w:rPr>
        <w:t>%)</w:t>
      </w:r>
      <w:r w:rsidRPr="00F466B9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</w:p>
    <w:p w:rsidR="009423D0" w:rsidRPr="00F466B9" w:rsidRDefault="009423D0" w:rsidP="00816FCD">
      <w:pPr>
        <w:pStyle w:val="Style2"/>
        <w:widowControl/>
        <w:tabs>
          <w:tab w:val="left" w:pos="851"/>
        </w:tabs>
        <w:spacing w:line="276" w:lineRule="auto"/>
        <w:ind w:firstLine="426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9423D0" w:rsidRPr="00F466B9" w:rsidRDefault="00D92066" w:rsidP="00816FCD">
      <w:pPr>
        <w:pStyle w:val="a6"/>
        <w:tabs>
          <w:tab w:val="left" w:pos="0"/>
          <w:tab w:val="left" w:pos="85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Стоит ли оказывать государственную и муниципальную поддержку в форме предоставления налоговых льгот</w:t>
      </w:r>
      <w:r w:rsidR="009423D0" w:rsidRPr="00F4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B67582" w:rsidRPr="00F466B9" w:rsidRDefault="00B67582" w:rsidP="00816FCD">
      <w:pPr>
        <w:pStyle w:val="Style2"/>
        <w:widowControl/>
        <w:numPr>
          <w:ilvl w:val="0"/>
          <w:numId w:val="16"/>
        </w:numPr>
        <w:tabs>
          <w:tab w:val="left" w:pos="851"/>
        </w:tabs>
        <w:spacing w:line="276" w:lineRule="auto"/>
        <w:ind w:left="0" w:firstLine="426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F466B9"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r w:rsidR="00F466B9" w:rsidRPr="00F466B9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8F29AF"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r w:rsidR="00F466B9" w:rsidRPr="00F466B9"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r w:rsidR="008F29AF">
        <w:rPr>
          <w:rStyle w:val="FontStyle13"/>
          <w:rFonts w:ascii="Times New Roman" w:hAnsi="Times New Roman" w:cs="Times New Roman"/>
          <w:sz w:val="26"/>
          <w:szCs w:val="26"/>
        </w:rPr>
        <w:t>2</w:t>
      </w:r>
      <w:r w:rsidR="00816FCD">
        <w:rPr>
          <w:rFonts w:eastAsia="Times New Roman"/>
          <w:sz w:val="26"/>
          <w:szCs w:val="26"/>
        </w:rPr>
        <w:t>9</w:t>
      </w:r>
      <w:r w:rsidR="00F466B9" w:rsidRPr="00F466B9">
        <w:rPr>
          <w:rFonts w:eastAsia="Times New Roman"/>
          <w:sz w:val="26"/>
          <w:szCs w:val="26"/>
        </w:rPr>
        <w:t xml:space="preserve"> (</w:t>
      </w:r>
      <w:r w:rsidR="008F29AF">
        <w:rPr>
          <w:rFonts w:eastAsia="Times New Roman"/>
          <w:sz w:val="26"/>
          <w:szCs w:val="26"/>
        </w:rPr>
        <w:t>27,1</w:t>
      </w:r>
      <w:r w:rsidR="00F466B9" w:rsidRPr="00F466B9">
        <w:rPr>
          <w:rFonts w:eastAsia="Times New Roman"/>
          <w:sz w:val="26"/>
          <w:szCs w:val="26"/>
        </w:rPr>
        <w:t>%)</w:t>
      </w:r>
    </w:p>
    <w:p w:rsidR="00B67582" w:rsidRPr="00F466B9" w:rsidRDefault="00B67582" w:rsidP="00816FCD">
      <w:pPr>
        <w:pStyle w:val="Style2"/>
        <w:widowControl/>
        <w:numPr>
          <w:ilvl w:val="0"/>
          <w:numId w:val="16"/>
        </w:numPr>
        <w:tabs>
          <w:tab w:val="left" w:pos="851"/>
        </w:tabs>
        <w:spacing w:line="276" w:lineRule="auto"/>
        <w:ind w:left="0" w:firstLine="426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F466B9"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r w:rsidR="00CB3D1D" w:rsidRPr="00F466B9">
        <w:rPr>
          <w:rFonts w:eastAsia="Times New Roman"/>
          <w:sz w:val="26"/>
          <w:szCs w:val="26"/>
        </w:rPr>
        <w:t>, в случае ожидаемого положительного бюджетного эффекта от предоставления налоговых льгот  </w:t>
      </w:r>
      <w:r w:rsidR="00F466B9" w:rsidRPr="00F466B9">
        <w:rPr>
          <w:rFonts w:eastAsia="Times New Roman"/>
          <w:sz w:val="26"/>
          <w:szCs w:val="26"/>
        </w:rPr>
        <w:t xml:space="preserve"> </w:t>
      </w:r>
      <w:r w:rsidR="008F29AF">
        <w:rPr>
          <w:rFonts w:eastAsia="Times New Roman"/>
          <w:sz w:val="26"/>
          <w:szCs w:val="26"/>
        </w:rPr>
        <w:t xml:space="preserve"> 37 </w:t>
      </w:r>
      <w:r w:rsidR="00F466B9" w:rsidRPr="00F466B9">
        <w:rPr>
          <w:rFonts w:eastAsia="Times New Roman"/>
          <w:sz w:val="26"/>
          <w:szCs w:val="26"/>
        </w:rPr>
        <w:t>(</w:t>
      </w:r>
      <w:r w:rsidR="008F29AF">
        <w:rPr>
          <w:rFonts w:eastAsia="Times New Roman"/>
          <w:sz w:val="26"/>
          <w:szCs w:val="26"/>
        </w:rPr>
        <w:t>3</w:t>
      </w:r>
      <w:r w:rsidR="00816FCD">
        <w:rPr>
          <w:rFonts w:eastAsia="Times New Roman"/>
          <w:sz w:val="26"/>
          <w:szCs w:val="26"/>
        </w:rPr>
        <w:t>4</w:t>
      </w:r>
      <w:r w:rsidR="008F29AF">
        <w:rPr>
          <w:rFonts w:eastAsia="Times New Roman"/>
          <w:sz w:val="26"/>
          <w:szCs w:val="26"/>
        </w:rPr>
        <w:t>,6</w:t>
      </w:r>
      <w:r w:rsidR="00F466B9" w:rsidRPr="00F466B9">
        <w:rPr>
          <w:rFonts w:eastAsia="Times New Roman"/>
          <w:sz w:val="26"/>
          <w:szCs w:val="26"/>
        </w:rPr>
        <w:t>%)</w:t>
      </w:r>
    </w:p>
    <w:p w:rsidR="00D40707" w:rsidRPr="00F466B9" w:rsidRDefault="00D40707" w:rsidP="00816FCD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67582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F466B9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F2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31</w:t>
      </w:r>
      <w:r w:rsidR="00F466B9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29AF">
        <w:rPr>
          <w:rFonts w:ascii="Times New Roman" w:eastAsia="Times New Roman" w:hAnsi="Times New Roman" w:cs="Times New Roman"/>
          <w:sz w:val="26"/>
          <w:szCs w:val="26"/>
          <w:lang w:eastAsia="ru-RU"/>
        </w:rPr>
        <w:t>29,0</w:t>
      </w:r>
      <w:r w:rsidR="00F466B9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D40707" w:rsidRPr="00F466B9" w:rsidRDefault="00D40707" w:rsidP="00816FCD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Затрудняюсь ответить </w:t>
      </w:r>
      <w:r w:rsidR="00F466B9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47F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29A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66B9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29AF">
        <w:rPr>
          <w:rFonts w:ascii="Times New Roman" w:eastAsia="Times New Roman" w:hAnsi="Times New Roman" w:cs="Times New Roman"/>
          <w:sz w:val="26"/>
          <w:szCs w:val="26"/>
          <w:lang w:eastAsia="ru-RU"/>
        </w:rPr>
        <w:t>9,3</w:t>
      </w:r>
      <w:r w:rsidR="00F466B9" w:rsidRPr="00F466B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8D6FA3" w:rsidRDefault="008D6FA3" w:rsidP="00816FCD">
      <w:pPr>
        <w:tabs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05C" w:rsidRPr="00F466B9" w:rsidRDefault="0036205C" w:rsidP="00816FCD">
      <w:pPr>
        <w:tabs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Выполняете ли Вы все свои обязательства по уплате налогов и сборов в полной мере и в установленный срок?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9"/>
      </w:tblGrid>
      <w:tr w:rsidR="00F52B5D" w:rsidRPr="00F466B9" w:rsidTr="00DB01E3">
        <w:trPr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52B5D" w:rsidRPr="00F466B9" w:rsidRDefault="00F52B5D" w:rsidP="00F64C8F">
            <w:pPr>
              <w:pStyle w:val="a3"/>
              <w:numPr>
                <w:ilvl w:val="0"/>
                <w:numId w:val="20"/>
              </w:numPr>
              <w:tabs>
                <w:tab w:val="left" w:pos="851"/>
                <w:tab w:val="left" w:pos="8080"/>
              </w:tabs>
              <w:spacing w:after="0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 выполняю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46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</w:t>
            </w:r>
            <w:r w:rsid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51,4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F52B5D" w:rsidRPr="00F466B9" w:rsidTr="00DB01E3">
        <w:trPr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52B5D" w:rsidRPr="00F466B9" w:rsidRDefault="00F52B5D" w:rsidP="00F64C8F">
            <w:pPr>
              <w:pStyle w:val="a3"/>
              <w:numPr>
                <w:ilvl w:val="0"/>
                <w:numId w:val="20"/>
              </w:numPr>
              <w:tabs>
                <w:tab w:val="left" w:pos="851"/>
                <w:tab w:val="left" w:pos="8080"/>
              </w:tabs>
              <w:spacing w:after="0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большей части выполняю  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31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29,0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F52B5D" w:rsidRPr="00F466B9" w:rsidTr="00DB01E3">
        <w:trPr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52B5D" w:rsidRPr="00F466B9" w:rsidRDefault="00F52B5D" w:rsidP="00F64C8F">
            <w:pPr>
              <w:pStyle w:val="a3"/>
              <w:numPr>
                <w:ilvl w:val="0"/>
                <w:numId w:val="20"/>
              </w:numPr>
              <w:tabs>
                <w:tab w:val="left" w:pos="851"/>
                <w:tab w:val="left" w:pos="8080"/>
              </w:tabs>
              <w:spacing w:after="0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Выполняю, но иногда с нарушением сроков  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F52B5D" w:rsidRPr="00F466B9" w:rsidTr="00DB01E3">
        <w:trPr>
          <w:tblCellSpacing w:w="15" w:type="dxa"/>
        </w:trPr>
        <w:tc>
          <w:tcPr>
            <w:tcW w:w="120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52B5D" w:rsidRPr="00F466B9" w:rsidRDefault="00F52B5D" w:rsidP="00F64C8F">
            <w:pPr>
              <w:pStyle w:val="a3"/>
              <w:numPr>
                <w:ilvl w:val="0"/>
                <w:numId w:val="20"/>
              </w:numPr>
              <w:tabs>
                <w:tab w:val="left" w:pos="851"/>
                <w:tab w:val="left" w:pos="8080"/>
              </w:tabs>
              <w:spacing w:after="0"/>
              <w:ind w:left="0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Нет, не выполняю 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46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4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(2,8</w:t>
            </w:r>
            <w:r w:rsidR="00816FCD" w:rsidRPr="0081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D41D57" w:rsidRPr="00F466B9" w:rsidRDefault="00D41D57" w:rsidP="00816FCD">
      <w:pPr>
        <w:pStyle w:val="Style2"/>
        <w:widowControl/>
        <w:tabs>
          <w:tab w:val="left" w:pos="851"/>
        </w:tabs>
        <w:spacing w:line="276" w:lineRule="auto"/>
        <w:ind w:firstLine="426"/>
        <w:jc w:val="both"/>
        <w:rPr>
          <w:rFonts w:eastAsia="Times New Roman"/>
          <w:sz w:val="26"/>
          <w:szCs w:val="26"/>
        </w:rPr>
      </w:pPr>
    </w:p>
    <w:p w:rsidR="00C86A8F" w:rsidRPr="00F466B9" w:rsidRDefault="00C86A8F" w:rsidP="00816FCD">
      <w:pPr>
        <w:pStyle w:val="Style2"/>
        <w:widowControl/>
        <w:tabs>
          <w:tab w:val="left" w:pos="851"/>
        </w:tabs>
        <w:spacing w:line="276" w:lineRule="auto"/>
        <w:ind w:firstLine="426"/>
        <w:jc w:val="both"/>
        <w:rPr>
          <w:rFonts w:eastAsia="Times New Roman"/>
          <w:sz w:val="26"/>
          <w:szCs w:val="26"/>
        </w:rPr>
      </w:pPr>
    </w:p>
    <w:p w:rsidR="00F466B9" w:rsidRPr="00F466B9" w:rsidRDefault="00F466B9" w:rsidP="00816FCD">
      <w:pPr>
        <w:pStyle w:val="Style2"/>
        <w:widowControl/>
        <w:tabs>
          <w:tab w:val="left" w:pos="851"/>
        </w:tabs>
        <w:spacing w:line="276" w:lineRule="auto"/>
        <w:ind w:firstLine="426"/>
        <w:jc w:val="both"/>
        <w:rPr>
          <w:rFonts w:eastAsia="Times New Roman"/>
          <w:sz w:val="26"/>
          <w:szCs w:val="26"/>
        </w:rPr>
      </w:pPr>
    </w:p>
    <w:sectPr w:rsidR="00F466B9" w:rsidRPr="00F466B9" w:rsidSect="00AF6613">
      <w:pgSz w:w="11906" w:h="16838" w:code="9"/>
      <w:pgMar w:top="964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BAEA353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B0C24"/>
    <w:multiLevelType w:val="hybridMultilevel"/>
    <w:tmpl w:val="D8582108"/>
    <w:lvl w:ilvl="0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0E90"/>
    <w:multiLevelType w:val="hybridMultilevel"/>
    <w:tmpl w:val="CC88F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81D"/>
    <w:multiLevelType w:val="hybridMultilevel"/>
    <w:tmpl w:val="9CCA75C2"/>
    <w:lvl w:ilvl="0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3DCF7C68"/>
    <w:multiLevelType w:val="hybridMultilevel"/>
    <w:tmpl w:val="F9ACC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9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8"/>
  </w:num>
  <w:num w:numId="15">
    <w:abstractNumId w:val="19"/>
  </w:num>
  <w:num w:numId="16">
    <w:abstractNumId w:val="2"/>
  </w:num>
  <w:num w:numId="17">
    <w:abstractNumId w:val="12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C7"/>
    <w:rsid w:val="0000373E"/>
    <w:rsid w:val="000728FE"/>
    <w:rsid w:val="00090C50"/>
    <w:rsid w:val="000A22F0"/>
    <w:rsid w:val="000A3CA0"/>
    <w:rsid w:val="000C1C1E"/>
    <w:rsid w:val="000F3421"/>
    <w:rsid w:val="00107A46"/>
    <w:rsid w:val="00116F03"/>
    <w:rsid w:val="00135506"/>
    <w:rsid w:val="00143D31"/>
    <w:rsid w:val="001817D4"/>
    <w:rsid w:val="001C1577"/>
    <w:rsid w:val="001F1717"/>
    <w:rsid w:val="001F4E15"/>
    <w:rsid w:val="00201A24"/>
    <w:rsid w:val="002064A3"/>
    <w:rsid w:val="00216E95"/>
    <w:rsid w:val="00233570"/>
    <w:rsid w:val="00270837"/>
    <w:rsid w:val="002C368B"/>
    <w:rsid w:val="002D7D01"/>
    <w:rsid w:val="00300F26"/>
    <w:rsid w:val="00332CAD"/>
    <w:rsid w:val="0033368A"/>
    <w:rsid w:val="003344FE"/>
    <w:rsid w:val="003409A0"/>
    <w:rsid w:val="00346C60"/>
    <w:rsid w:val="00347DF5"/>
    <w:rsid w:val="00350394"/>
    <w:rsid w:val="0036205C"/>
    <w:rsid w:val="003E5DA0"/>
    <w:rsid w:val="003F0C61"/>
    <w:rsid w:val="00430115"/>
    <w:rsid w:val="00432CC7"/>
    <w:rsid w:val="00467D41"/>
    <w:rsid w:val="00493A4F"/>
    <w:rsid w:val="004A585B"/>
    <w:rsid w:val="004A7FEE"/>
    <w:rsid w:val="004C5A24"/>
    <w:rsid w:val="004E435D"/>
    <w:rsid w:val="00511897"/>
    <w:rsid w:val="005132B3"/>
    <w:rsid w:val="00525219"/>
    <w:rsid w:val="00536118"/>
    <w:rsid w:val="00561268"/>
    <w:rsid w:val="0058205D"/>
    <w:rsid w:val="005877F8"/>
    <w:rsid w:val="005C5E10"/>
    <w:rsid w:val="005E04B0"/>
    <w:rsid w:val="005E7A41"/>
    <w:rsid w:val="005F78E4"/>
    <w:rsid w:val="00606F33"/>
    <w:rsid w:val="00630C86"/>
    <w:rsid w:val="00682CE8"/>
    <w:rsid w:val="0068766C"/>
    <w:rsid w:val="006E1B6E"/>
    <w:rsid w:val="006F1BCB"/>
    <w:rsid w:val="006F72BE"/>
    <w:rsid w:val="00704EA1"/>
    <w:rsid w:val="00742600"/>
    <w:rsid w:val="00745668"/>
    <w:rsid w:val="00760D29"/>
    <w:rsid w:val="007630C9"/>
    <w:rsid w:val="00764E08"/>
    <w:rsid w:val="00777029"/>
    <w:rsid w:val="007B5DFC"/>
    <w:rsid w:val="007B627E"/>
    <w:rsid w:val="007D1EA1"/>
    <w:rsid w:val="00804C43"/>
    <w:rsid w:val="00810A6C"/>
    <w:rsid w:val="00816FCD"/>
    <w:rsid w:val="008D6FA3"/>
    <w:rsid w:val="008F0479"/>
    <w:rsid w:val="008F29AF"/>
    <w:rsid w:val="008F3243"/>
    <w:rsid w:val="00917E88"/>
    <w:rsid w:val="009423D0"/>
    <w:rsid w:val="00996D7B"/>
    <w:rsid w:val="009A46BB"/>
    <w:rsid w:val="009B45F4"/>
    <w:rsid w:val="009D3F49"/>
    <w:rsid w:val="009F142D"/>
    <w:rsid w:val="00A16724"/>
    <w:rsid w:val="00A2427F"/>
    <w:rsid w:val="00A40647"/>
    <w:rsid w:val="00A62835"/>
    <w:rsid w:val="00A722CF"/>
    <w:rsid w:val="00AA313C"/>
    <w:rsid w:val="00AD1290"/>
    <w:rsid w:val="00AE1300"/>
    <w:rsid w:val="00AF6613"/>
    <w:rsid w:val="00AF70FD"/>
    <w:rsid w:val="00B67582"/>
    <w:rsid w:val="00B95D92"/>
    <w:rsid w:val="00C04512"/>
    <w:rsid w:val="00C14341"/>
    <w:rsid w:val="00C20840"/>
    <w:rsid w:val="00C84E22"/>
    <w:rsid w:val="00C86A8F"/>
    <w:rsid w:val="00CB3D1D"/>
    <w:rsid w:val="00CD6D75"/>
    <w:rsid w:val="00D25DCE"/>
    <w:rsid w:val="00D40707"/>
    <w:rsid w:val="00D41D57"/>
    <w:rsid w:val="00D71F80"/>
    <w:rsid w:val="00D92066"/>
    <w:rsid w:val="00DB4CAF"/>
    <w:rsid w:val="00DC5559"/>
    <w:rsid w:val="00DE49C7"/>
    <w:rsid w:val="00DF5B50"/>
    <w:rsid w:val="00E35A19"/>
    <w:rsid w:val="00E378A3"/>
    <w:rsid w:val="00E52FD5"/>
    <w:rsid w:val="00E56495"/>
    <w:rsid w:val="00E56CF2"/>
    <w:rsid w:val="00E60D2E"/>
    <w:rsid w:val="00EA2F02"/>
    <w:rsid w:val="00EF443B"/>
    <w:rsid w:val="00EF672A"/>
    <w:rsid w:val="00F04719"/>
    <w:rsid w:val="00F0710E"/>
    <w:rsid w:val="00F466B9"/>
    <w:rsid w:val="00F47FDC"/>
    <w:rsid w:val="00F52B5D"/>
    <w:rsid w:val="00F64C8F"/>
    <w:rsid w:val="00FA6D36"/>
    <w:rsid w:val="00FC4D3A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2967-ABC2-4BA1-BB27-0391DC79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C14341"/>
  </w:style>
  <w:style w:type="character" w:styleId="a8">
    <w:name w:val="Hyperlink"/>
    <w:basedOn w:val="a0"/>
    <w:uiPriority w:val="99"/>
    <w:unhideWhenUsed/>
    <w:rsid w:val="00C14341"/>
    <w:rPr>
      <w:color w:val="03BBCB"/>
      <w:u w:val="single"/>
    </w:rPr>
  </w:style>
  <w:style w:type="paragraph" w:customStyle="1" w:styleId="Style2">
    <w:name w:val="Style2"/>
    <w:basedOn w:val="a"/>
    <w:uiPriority w:val="99"/>
    <w:rsid w:val="00DC555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555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DC5559"/>
    <w:rPr>
      <w:rFonts w:ascii="Tahoma" w:hAnsi="Tahoma" w:cs="Tahoma"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rsid w:val="00DC5559"/>
    <w:rPr>
      <w:rFonts w:ascii="Tahoma" w:hAnsi="Tahoma" w:cs="Tahoma"/>
      <w:sz w:val="12"/>
      <w:szCs w:val="12"/>
    </w:rPr>
  </w:style>
  <w:style w:type="paragraph" w:customStyle="1" w:styleId="Style5">
    <w:name w:val="Style5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09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409A0"/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66B1-DCE2-4E63-A77F-F3F71573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Sapognikova_EI</cp:lastModifiedBy>
  <cp:revision>24</cp:revision>
  <cp:lastPrinted>2019-09-19T13:47:00Z</cp:lastPrinted>
  <dcterms:created xsi:type="dcterms:W3CDTF">2020-04-08T08:18:00Z</dcterms:created>
  <dcterms:modified xsi:type="dcterms:W3CDTF">2023-12-27T14:23:00Z</dcterms:modified>
</cp:coreProperties>
</file>