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5" w:rsidRPr="008536B0" w:rsidRDefault="004374C5" w:rsidP="00B035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>АНАЛИЗ</w:t>
      </w:r>
    </w:p>
    <w:p w:rsidR="004374C5" w:rsidRPr="008536B0" w:rsidRDefault="004374C5" w:rsidP="00B035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 xml:space="preserve">состояния потребительского рынка </w:t>
      </w:r>
    </w:p>
    <w:p w:rsidR="004374C5" w:rsidRPr="008536B0" w:rsidRDefault="004374C5" w:rsidP="00B035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Полярные Зори </w:t>
      </w:r>
    </w:p>
    <w:p w:rsidR="004374C5" w:rsidRPr="008536B0" w:rsidRDefault="004374C5" w:rsidP="00B035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 xml:space="preserve">с подведомственной территорией по состоянию на </w:t>
      </w:r>
      <w:r w:rsidR="00897B13">
        <w:rPr>
          <w:rFonts w:ascii="Times New Roman" w:hAnsi="Times New Roman"/>
          <w:b/>
          <w:sz w:val="26"/>
          <w:szCs w:val="26"/>
        </w:rPr>
        <w:t>31.12.20</w:t>
      </w:r>
      <w:r w:rsidR="001222D3">
        <w:rPr>
          <w:rFonts w:ascii="Times New Roman" w:hAnsi="Times New Roman"/>
          <w:b/>
          <w:sz w:val="26"/>
          <w:szCs w:val="26"/>
        </w:rPr>
        <w:t>2</w:t>
      </w:r>
      <w:r w:rsidR="003340BE">
        <w:rPr>
          <w:rFonts w:ascii="Times New Roman" w:hAnsi="Times New Roman"/>
          <w:b/>
          <w:sz w:val="26"/>
          <w:szCs w:val="26"/>
        </w:rPr>
        <w:t>2</w:t>
      </w:r>
    </w:p>
    <w:p w:rsidR="004374C5" w:rsidRPr="008536B0" w:rsidRDefault="004374C5" w:rsidP="00B035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A47" w:rsidRPr="008536B0" w:rsidRDefault="00972A47" w:rsidP="00B035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В муниципальном образовании город Полярные Зори услуги в сфере потребительского рынка осуществляют предприятия только частной формы собственности. Действующие организации и предприятия сферы потребительского рынка обновляются за счёт частных инвестиций, осуществляя ремонт помещений, улучшая внутренние интерьеры, приобретая необходимые оборудование и материалы, расширяя виды услуг и </w:t>
      </w:r>
      <w:r w:rsidR="007932BC" w:rsidRPr="008536B0">
        <w:rPr>
          <w:rFonts w:ascii="Times New Roman" w:hAnsi="Times New Roman"/>
          <w:sz w:val="26"/>
          <w:szCs w:val="26"/>
        </w:rPr>
        <w:t>повышая качество</w:t>
      </w:r>
      <w:r w:rsidRPr="008536B0">
        <w:rPr>
          <w:rFonts w:ascii="Times New Roman" w:hAnsi="Times New Roman"/>
          <w:sz w:val="26"/>
          <w:szCs w:val="26"/>
        </w:rPr>
        <w:t xml:space="preserve"> обслуживания населения.</w:t>
      </w:r>
    </w:p>
    <w:p w:rsidR="004374C5" w:rsidRPr="008536B0" w:rsidRDefault="00254426" w:rsidP="002544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996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3257550</wp:posOffset>
            </wp:positionH>
            <wp:positionV relativeFrom="margin">
              <wp:posOffset>2198370</wp:posOffset>
            </wp:positionV>
            <wp:extent cx="2876550" cy="1950720"/>
            <wp:effectExtent l="38100" t="38100" r="95250" b="87630"/>
            <wp:wrapSquare wrapText="bothSides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4C5" w:rsidRPr="008536B0">
        <w:rPr>
          <w:rFonts w:ascii="Times New Roman" w:hAnsi="Times New Roman"/>
          <w:sz w:val="26"/>
          <w:szCs w:val="26"/>
        </w:rPr>
        <w:t xml:space="preserve">В настоящее время потребительский рынок – это </w:t>
      </w:r>
      <w:r w:rsidR="003340BE">
        <w:rPr>
          <w:rFonts w:ascii="Times New Roman" w:hAnsi="Times New Roman"/>
          <w:sz w:val="26"/>
          <w:szCs w:val="26"/>
        </w:rPr>
        <w:t>2</w:t>
      </w:r>
      <w:r w:rsidR="00414A8F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 w:rsidR="00DE253F" w:rsidRPr="00F00DDD">
        <w:rPr>
          <w:rFonts w:ascii="Times New Roman" w:hAnsi="Times New Roman"/>
          <w:sz w:val="26"/>
          <w:szCs w:val="26"/>
        </w:rPr>
        <w:t xml:space="preserve"> </w:t>
      </w:r>
      <w:r w:rsidR="004374C5" w:rsidRPr="00F00DDD">
        <w:rPr>
          <w:rFonts w:ascii="Times New Roman" w:hAnsi="Times New Roman"/>
          <w:sz w:val="26"/>
          <w:szCs w:val="26"/>
        </w:rPr>
        <w:t>о</w:t>
      </w:r>
      <w:r w:rsidR="004374C5" w:rsidRPr="008536B0">
        <w:rPr>
          <w:rFonts w:ascii="Times New Roman" w:hAnsi="Times New Roman"/>
          <w:sz w:val="26"/>
          <w:szCs w:val="26"/>
        </w:rPr>
        <w:t>бъектов, включающи</w:t>
      </w:r>
      <w:r w:rsidR="000A5F0D" w:rsidRPr="008536B0">
        <w:rPr>
          <w:rFonts w:ascii="Times New Roman" w:hAnsi="Times New Roman"/>
          <w:sz w:val="26"/>
          <w:szCs w:val="26"/>
        </w:rPr>
        <w:t>х</w:t>
      </w:r>
      <w:r w:rsidR="004374C5" w:rsidRPr="008536B0">
        <w:rPr>
          <w:rFonts w:ascii="Times New Roman" w:hAnsi="Times New Roman"/>
          <w:sz w:val="26"/>
          <w:szCs w:val="26"/>
        </w:rPr>
        <w:t xml:space="preserve"> предприятия торговли, общественного питания, </w:t>
      </w:r>
      <w:r w:rsidR="00F00DDD">
        <w:rPr>
          <w:rFonts w:ascii="Times New Roman" w:hAnsi="Times New Roman"/>
          <w:sz w:val="26"/>
          <w:szCs w:val="26"/>
        </w:rPr>
        <w:t xml:space="preserve">бытового </w:t>
      </w:r>
      <w:r w:rsidR="004374C5" w:rsidRPr="008536B0">
        <w:rPr>
          <w:rFonts w:ascii="Times New Roman" w:hAnsi="Times New Roman"/>
          <w:sz w:val="26"/>
          <w:szCs w:val="26"/>
        </w:rPr>
        <w:t>обслуживания населения.</w:t>
      </w:r>
    </w:p>
    <w:p w:rsidR="00964C5A" w:rsidRPr="00857E43" w:rsidRDefault="00964C5A" w:rsidP="00B035A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В муниципальном образовании совершенствуются и развиваются прогрессивные формы торгового обслуживания населения: все больше магазинов</w:t>
      </w:r>
      <w:r w:rsidR="00457CAB">
        <w:rPr>
          <w:rFonts w:ascii="Times New Roman" w:hAnsi="Times New Roman"/>
          <w:sz w:val="26"/>
          <w:szCs w:val="26"/>
        </w:rPr>
        <w:t xml:space="preserve"> переходит на самообслуживание.</w:t>
      </w:r>
    </w:p>
    <w:p w:rsidR="00B37A75" w:rsidRPr="008536B0" w:rsidRDefault="00B37A75" w:rsidP="00B035A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374C5" w:rsidRPr="008536B0" w:rsidRDefault="004374C5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>Розничная торговля</w:t>
      </w:r>
    </w:p>
    <w:p w:rsidR="004374C5" w:rsidRPr="008536B0" w:rsidRDefault="001722D8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36B0">
        <w:rPr>
          <w:rFonts w:ascii="Times New Roman" w:hAnsi="Times New Roman"/>
          <w:sz w:val="26"/>
          <w:szCs w:val="26"/>
          <w:lang w:eastAsia="ru-RU"/>
        </w:rPr>
        <w:t xml:space="preserve">По состоянию на </w:t>
      </w:r>
      <w:r w:rsidR="00897B13">
        <w:rPr>
          <w:rFonts w:ascii="Times New Roman" w:hAnsi="Times New Roman"/>
          <w:sz w:val="26"/>
          <w:szCs w:val="26"/>
          <w:lang w:eastAsia="ru-RU"/>
        </w:rPr>
        <w:t>31.12.20</w:t>
      </w:r>
      <w:r w:rsidR="001222D3">
        <w:rPr>
          <w:rFonts w:ascii="Times New Roman" w:hAnsi="Times New Roman"/>
          <w:sz w:val="26"/>
          <w:szCs w:val="26"/>
          <w:lang w:eastAsia="ru-RU"/>
        </w:rPr>
        <w:t>2</w:t>
      </w:r>
      <w:r w:rsidR="003340BE">
        <w:rPr>
          <w:rFonts w:ascii="Times New Roman" w:hAnsi="Times New Roman"/>
          <w:sz w:val="26"/>
          <w:szCs w:val="26"/>
          <w:lang w:eastAsia="ru-RU"/>
        </w:rPr>
        <w:t>2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 года на территории город</w:t>
      </w:r>
      <w:r w:rsidR="00FE019A" w:rsidRPr="008536B0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="00FE019A" w:rsidRPr="00414A8F">
        <w:rPr>
          <w:rFonts w:ascii="Times New Roman" w:hAnsi="Times New Roman"/>
          <w:sz w:val="26"/>
          <w:szCs w:val="26"/>
          <w:lang w:eastAsia="ru-RU"/>
        </w:rPr>
        <w:t>функционировало</w:t>
      </w:r>
      <w:r w:rsidR="00DE31B6" w:rsidRPr="008536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6A30" w:rsidRPr="008536B0">
        <w:rPr>
          <w:rFonts w:ascii="Times New Roman" w:hAnsi="Times New Roman"/>
          <w:sz w:val="26"/>
          <w:szCs w:val="26"/>
          <w:lang w:eastAsia="ru-RU"/>
        </w:rPr>
        <w:t>1</w:t>
      </w:r>
      <w:r w:rsidR="007932BC" w:rsidRPr="008536B0">
        <w:rPr>
          <w:rFonts w:ascii="Times New Roman" w:hAnsi="Times New Roman"/>
          <w:sz w:val="26"/>
          <w:szCs w:val="26"/>
          <w:lang w:eastAsia="ru-RU"/>
        </w:rPr>
        <w:t>1</w:t>
      </w:r>
      <w:r w:rsidR="003340BE">
        <w:rPr>
          <w:rFonts w:ascii="Times New Roman" w:hAnsi="Times New Roman"/>
          <w:sz w:val="26"/>
          <w:szCs w:val="26"/>
          <w:lang w:eastAsia="ru-RU"/>
        </w:rPr>
        <w:t>7</w:t>
      </w:r>
      <w:r w:rsidR="00DE31B6" w:rsidRPr="008536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44E6" w:rsidRPr="008536B0">
        <w:rPr>
          <w:rFonts w:ascii="Times New Roman" w:hAnsi="Times New Roman"/>
          <w:sz w:val="26"/>
          <w:szCs w:val="26"/>
          <w:lang w:eastAsia="ru-RU"/>
        </w:rPr>
        <w:t>торговы</w:t>
      </w:r>
      <w:r w:rsidR="00FE019A" w:rsidRPr="008536B0">
        <w:rPr>
          <w:rFonts w:ascii="Times New Roman" w:hAnsi="Times New Roman"/>
          <w:sz w:val="26"/>
          <w:szCs w:val="26"/>
          <w:lang w:eastAsia="ru-RU"/>
        </w:rPr>
        <w:t>х</w:t>
      </w:r>
      <w:r w:rsidR="00B744E6" w:rsidRPr="008536B0">
        <w:rPr>
          <w:rFonts w:ascii="Times New Roman" w:hAnsi="Times New Roman"/>
          <w:sz w:val="26"/>
          <w:szCs w:val="26"/>
          <w:lang w:eastAsia="ru-RU"/>
        </w:rPr>
        <w:t xml:space="preserve"> объект</w:t>
      </w:r>
      <w:r w:rsidR="009712A8">
        <w:rPr>
          <w:rFonts w:ascii="Times New Roman" w:hAnsi="Times New Roman"/>
          <w:sz w:val="26"/>
          <w:szCs w:val="26"/>
          <w:lang w:eastAsia="ru-RU"/>
        </w:rPr>
        <w:t>ов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, в том числе </w:t>
      </w:r>
      <w:r w:rsidR="006E48F9" w:rsidRPr="008536B0">
        <w:rPr>
          <w:rFonts w:ascii="Times New Roman" w:hAnsi="Times New Roman"/>
          <w:sz w:val="26"/>
          <w:szCs w:val="26"/>
          <w:lang w:eastAsia="ru-RU"/>
        </w:rPr>
        <w:t>2</w:t>
      </w:r>
      <w:r w:rsidR="003340BE">
        <w:rPr>
          <w:rFonts w:ascii="Times New Roman" w:hAnsi="Times New Roman"/>
          <w:sz w:val="26"/>
          <w:szCs w:val="26"/>
          <w:lang w:eastAsia="ru-RU"/>
        </w:rPr>
        <w:t>8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 продовольственных магазинов,</w:t>
      </w:r>
      <w:r w:rsidR="003340BE">
        <w:rPr>
          <w:rFonts w:ascii="Times New Roman" w:hAnsi="Times New Roman"/>
          <w:sz w:val="26"/>
          <w:szCs w:val="26"/>
          <w:lang w:eastAsia="ru-RU"/>
        </w:rPr>
        <w:t xml:space="preserve"> 50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 магазинов, реализующих непродовольственные товары,</w:t>
      </w:r>
      <w:r w:rsidR="002E3B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340BE">
        <w:rPr>
          <w:rFonts w:ascii="Times New Roman" w:hAnsi="Times New Roman"/>
          <w:sz w:val="26"/>
          <w:szCs w:val="26"/>
          <w:lang w:eastAsia="ru-RU"/>
        </w:rPr>
        <w:t>8</w:t>
      </w:r>
      <w:r w:rsidR="00CB7053" w:rsidRPr="008536B0">
        <w:rPr>
          <w:rFonts w:ascii="Times New Roman" w:hAnsi="Times New Roman"/>
          <w:sz w:val="26"/>
          <w:szCs w:val="26"/>
          <w:lang w:eastAsia="ru-RU"/>
        </w:rPr>
        <w:t xml:space="preserve"> аптек, </w:t>
      </w:r>
      <w:r w:rsidR="000A5F0D" w:rsidRPr="008536B0">
        <w:rPr>
          <w:rFonts w:ascii="Times New Roman" w:hAnsi="Times New Roman"/>
          <w:sz w:val="26"/>
          <w:szCs w:val="26"/>
          <w:lang w:eastAsia="ru-RU"/>
        </w:rPr>
        <w:t>4</w:t>
      </w:r>
      <w:r w:rsidR="00CB7053" w:rsidRPr="008536B0">
        <w:rPr>
          <w:rFonts w:ascii="Times New Roman" w:hAnsi="Times New Roman"/>
          <w:sz w:val="26"/>
          <w:szCs w:val="26"/>
          <w:lang w:eastAsia="ru-RU"/>
        </w:rPr>
        <w:t xml:space="preserve"> автозаправочны</w:t>
      </w:r>
      <w:r w:rsidR="000A5F0D" w:rsidRPr="008536B0">
        <w:rPr>
          <w:rFonts w:ascii="Times New Roman" w:hAnsi="Times New Roman"/>
          <w:sz w:val="26"/>
          <w:szCs w:val="26"/>
          <w:lang w:eastAsia="ru-RU"/>
        </w:rPr>
        <w:t>е</w:t>
      </w:r>
      <w:r w:rsidR="00CB7053" w:rsidRPr="008536B0">
        <w:rPr>
          <w:rFonts w:ascii="Times New Roman" w:hAnsi="Times New Roman"/>
          <w:sz w:val="26"/>
          <w:szCs w:val="26"/>
          <w:lang w:eastAsia="ru-RU"/>
        </w:rPr>
        <w:t xml:space="preserve"> станции,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 а также торговые точки в </w:t>
      </w:r>
      <w:r w:rsidR="00CB7053" w:rsidRPr="008536B0">
        <w:rPr>
          <w:rFonts w:ascii="Times New Roman" w:hAnsi="Times New Roman"/>
          <w:sz w:val="26"/>
          <w:szCs w:val="26"/>
          <w:lang w:eastAsia="ru-RU"/>
        </w:rPr>
        <w:t>6</w:t>
      </w:r>
      <w:r w:rsidR="004374C5" w:rsidRPr="008536B0">
        <w:rPr>
          <w:rFonts w:ascii="Times New Roman" w:hAnsi="Times New Roman"/>
          <w:sz w:val="26"/>
          <w:szCs w:val="26"/>
          <w:lang w:eastAsia="ru-RU"/>
        </w:rPr>
        <w:t xml:space="preserve"> торговых комплексах. </w:t>
      </w:r>
    </w:p>
    <w:p w:rsidR="00651470" w:rsidRDefault="004F45DC" w:rsidP="00B035AC">
      <w:pPr>
        <w:pStyle w:val="Default"/>
        <w:widowControl w:val="0"/>
        <w:suppressAutoHyphens/>
        <w:ind w:firstLine="709"/>
        <w:jc w:val="both"/>
        <w:rPr>
          <w:color w:val="auto"/>
          <w:sz w:val="26"/>
          <w:szCs w:val="26"/>
        </w:rPr>
      </w:pPr>
      <w:r w:rsidRPr="008536B0">
        <w:rPr>
          <w:color w:val="auto"/>
          <w:sz w:val="26"/>
          <w:szCs w:val="26"/>
        </w:rPr>
        <w:t xml:space="preserve">Кроме того, на территории функционируют </w:t>
      </w:r>
      <w:r w:rsidR="00CD6411" w:rsidRPr="008536B0">
        <w:rPr>
          <w:color w:val="auto"/>
          <w:sz w:val="26"/>
          <w:szCs w:val="26"/>
        </w:rPr>
        <w:t>1</w:t>
      </w:r>
      <w:r w:rsidR="003340BE">
        <w:rPr>
          <w:color w:val="auto"/>
          <w:sz w:val="26"/>
          <w:szCs w:val="26"/>
        </w:rPr>
        <w:t>0</w:t>
      </w:r>
      <w:r w:rsidRPr="008536B0">
        <w:rPr>
          <w:color w:val="auto"/>
          <w:sz w:val="26"/>
          <w:szCs w:val="26"/>
        </w:rPr>
        <w:t xml:space="preserve"> нестационарных объектов торговли, внесённых в схему размещения нестационарных объектов торговли муниципального образования, с учётом потребностей населения.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006"/>
        <w:gridCol w:w="1924"/>
        <w:gridCol w:w="1924"/>
      </w:tblGrid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2021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2022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Торговые объекты, всего: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117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продовольственные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непродовольственные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аптеки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АЗС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right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торговые комплексы (ед./мест)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6/29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6/26</w:t>
            </w:r>
          </w:p>
        </w:tc>
      </w:tr>
      <w:tr w:rsidR="003340BE" w:rsidRPr="008536B0" w:rsidTr="003340BE">
        <w:trPr>
          <w:jc w:val="center"/>
        </w:trPr>
        <w:tc>
          <w:tcPr>
            <w:tcW w:w="3048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8536B0">
              <w:rPr>
                <w:color w:val="auto"/>
                <w:sz w:val="20"/>
                <w:szCs w:val="20"/>
              </w:rPr>
              <w:t>Нестационарные объекты</w:t>
            </w:r>
          </w:p>
        </w:tc>
        <w:tc>
          <w:tcPr>
            <w:tcW w:w="976" w:type="pct"/>
          </w:tcPr>
          <w:p w:rsidR="003340BE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76" w:type="pct"/>
          </w:tcPr>
          <w:p w:rsidR="003340BE" w:rsidRPr="008536B0" w:rsidRDefault="003340BE" w:rsidP="003340BE">
            <w:pPr>
              <w:pStyle w:val="Default"/>
              <w:widowControl w:val="0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</w:tbl>
    <w:p w:rsidR="005F38B3" w:rsidRDefault="00FE2D2D" w:rsidP="00E07FC0">
      <w:pPr>
        <w:pStyle w:val="Default"/>
        <w:widowControl w:val="0"/>
        <w:suppressAutoHyphens/>
        <w:ind w:firstLine="709"/>
        <w:jc w:val="both"/>
        <w:rPr>
          <w:color w:val="auto"/>
          <w:sz w:val="26"/>
          <w:szCs w:val="26"/>
        </w:rPr>
      </w:pPr>
      <w:r w:rsidRPr="008536B0">
        <w:rPr>
          <w:color w:val="auto"/>
          <w:sz w:val="26"/>
          <w:szCs w:val="26"/>
        </w:rPr>
        <w:t>Открытие</w:t>
      </w:r>
      <w:r w:rsidR="005F38B3" w:rsidRPr="008536B0">
        <w:rPr>
          <w:color w:val="auto"/>
          <w:sz w:val="26"/>
          <w:szCs w:val="26"/>
        </w:rPr>
        <w:t xml:space="preserve"> розничных торговых предприятий федеральных и региональных сетей</w:t>
      </w:r>
      <w:r w:rsidR="00F50DCD" w:rsidRPr="008536B0">
        <w:rPr>
          <w:color w:val="auto"/>
          <w:sz w:val="26"/>
          <w:szCs w:val="26"/>
        </w:rPr>
        <w:t xml:space="preserve"> </w:t>
      </w:r>
      <w:r w:rsidR="005F38B3" w:rsidRPr="008536B0">
        <w:rPr>
          <w:color w:val="auto"/>
          <w:sz w:val="26"/>
          <w:szCs w:val="26"/>
        </w:rPr>
        <w:t>ранее</w:t>
      </w:r>
      <w:r w:rsidR="00F50DCD" w:rsidRPr="008536B0">
        <w:rPr>
          <w:color w:val="auto"/>
          <w:sz w:val="26"/>
          <w:szCs w:val="26"/>
        </w:rPr>
        <w:t xml:space="preserve"> </w:t>
      </w:r>
      <w:r w:rsidRPr="008536B0">
        <w:rPr>
          <w:color w:val="auto"/>
          <w:sz w:val="26"/>
          <w:szCs w:val="26"/>
        </w:rPr>
        <w:t>способствовало</w:t>
      </w:r>
      <w:r w:rsidR="005F38B3" w:rsidRPr="008536B0">
        <w:rPr>
          <w:color w:val="auto"/>
          <w:sz w:val="26"/>
          <w:szCs w:val="26"/>
        </w:rPr>
        <w:t xml:space="preserve"> повышению конкурентоспособности субъектов предпринимательской деятельности. Но значительное увеличение их количества за последние годы приводит к вытеснению с рынка мелких предпринимателей, не способных конкурировать с крупными игроками рыночных отношений, тем самым снижается потенциал развития </w:t>
      </w:r>
      <w:r w:rsidR="002E3B22" w:rsidRPr="008536B0">
        <w:rPr>
          <w:color w:val="auto"/>
          <w:sz w:val="26"/>
          <w:szCs w:val="26"/>
        </w:rPr>
        <w:t>микробизнеса</w:t>
      </w:r>
      <w:r w:rsidR="005F38B3" w:rsidRPr="008536B0">
        <w:rPr>
          <w:color w:val="auto"/>
          <w:sz w:val="26"/>
          <w:szCs w:val="26"/>
        </w:rPr>
        <w:t xml:space="preserve"> в сфере торговли по законам жесткой конкуренции. </w:t>
      </w:r>
    </w:p>
    <w:p w:rsidR="007932BC" w:rsidRPr="008536B0" w:rsidRDefault="005F38B3" w:rsidP="00B035AC">
      <w:pPr>
        <w:pStyle w:val="Default"/>
        <w:widowControl w:val="0"/>
        <w:suppressAutoHyphens/>
        <w:spacing w:line="360" w:lineRule="auto"/>
        <w:ind w:firstLine="709"/>
        <w:jc w:val="center"/>
        <w:rPr>
          <w:b/>
          <w:color w:val="auto"/>
          <w:sz w:val="26"/>
          <w:szCs w:val="26"/>
        </w:rPr>
      </w:pPr>
      <w:r w:rsidRPr="008536B0">
        <w:rPr>
          <w:b/>
          <w:color w:val="auto"/>
          <w:sz w:val="26"/>
          <w:szCs w:val="26"/>
        </w:rPr>
        <w:t>Динамика роста федеральных и региональных сетей</w:t>
      </w:r>
    </w:p>
    <w:tbl>
      <w:tblPr>
        <w:tblStyle w:val="10"/>
        <w:tblW w:w="5081" w:type="pct"/>
        <w:jc w:val="center"/>
        <w:tblLook w:val="04A0" w:firstRow="1" w:lastRow="0" w:firstColumn="1" w:lastColumn="0" w:noHBand="0" w:noVBand="1"/>
      </w:tblPr>
      <w:tblGrid>
        <w:gridCol w:w="5724"/>
        <w:gridCol w:w="2145"/>
        <w:gridCol w:w="2145"/>
      </w:tblGrid>
      <w:tr w:rsidR="003340BE" w:rsidRPr="008536B0" w:rsidTr="003340BE">
        <w:trPr>
          <w:jc w:val="center"/>
        </w:trPr>
        <w:tc>
          <w:tcPr>
            <w:tcW w:w="2857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071" w:type="pct"/>
            <w:vAlign w:val="center"/>
          </w:tcPr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1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340BE" w:rsidRPr="008536B0" w:rsidTr="003340BE">
        <w:trPr>
          <w:jc w:val="center"/>
        </w:trPr>
        <w:tc>
          <w:tcPr>
            <w:tcW w:w="2857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торговых сетей</w:t>
            </w:r>
          </w:p>
        </w:tc>
        <w:tc>
          <w:tcPr>
            <w:tcW w:w="1071" w:type="pct"/>
            <w:vAlign w:val="center"/>
          </w:tcPr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1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3340BE" w:rsidRPr="008536B0" w:rsidTr="003340BE">
        <w:trPr>
          <w:jc w:val="center"/>
        </w:trPr>
        <w:tc>
          <w:tcPr>
            <w:tcW w:w="2857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них: </w:t>
            </w:r>
          </w:p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федеральных</w:t>
            </w:r>
          </w:p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региональных</w:t>
            </w:r>
          </w:p>
        </w:tc>
        <w:tc>
          <w:tcPr>
            <w:tcW w:w="1071" w:type="pct"/>
            <w:vAlign w:val="center"/>
          </w:tcPr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1" w:type="pct"/>
          </w:tcPr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40BE" w:rsidRPr="008536B0" w:rsidTr="003340BE">
        <w:trPr>
          <w:jc w:val="center"/>
        </w:trPr>
        <w:tc>
          <w:tcPr>
            <w:tcW w:w="2857" w:type="pct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торговых площадей от общего количества торговых площадей, %</w:t>
            </w:r>
          </w:p>
        </w:tc>
        <w:tc>
          <w:tcPr>
            <w:tcW w:w="1071" w:type="pct"/>
            <w:vAlign w:val="center"/>
          </w:tcPr>
          <w:p w:rsidR="003340BE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1" w:type="pct"/>
            <w:vAlign w:val="center"/>
          </w:tcPr>
          <w:p w:rsidR="003340BE" w:rsidRPr="008536B0" w:rsidRDefault="003340BE" w:rsidP="00334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79,69</w:t>
            </w:r>
          </w:p>
        </w:tc>
      </w:tr>
    </w:tbl>
    <w:p w:rsidR="00940089" w:rsidRPr="008536B0" w:rsidRDefault="00940089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24" w:rsidRDefault="00EB1624" w:rsidP="00B035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B1624">
        <w:rPr>
          <w:rFonts w:ascii="Times New Roman" w:hAnsi="Times New Roman"/>
          <w:sz w:val="26"/>
          <w:szCs w:val="26"/>
        </w:rPr>
        <w:t>В 2022 году на территории муниципального образования 2 магазина федеральной сети «Дикси» перешли федеральной сети «Магнит», открылся 1 магазин ООО «Альбион-2002» («Бристоль»).</w:t>
      </w:r>
    </w:p>
    <w:p w:rsidR="00AE275B" w:rsidRPr="008536B0" w:rsidRDefault="00AE275B" w:rsidP="00B035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Наиболее стабильно продолжают работать </w:t>
      </w:r>
      <w:r w:rsidR="00B37062" w:rsidRPr="008536B0">
        <w:rPr>
          <w:rFonts w:ascii="Times New Roman" w:hAnsi="Times New Roman"/>
          <w:sz w:val="26"/>
          <w:szCs w:val="26"/>
        </w:rPr>
        <w:t xml:space="preserve">сетевые </w:t>
      </w:r>
      <w:r w:rsidRPr="008536B0">
        <w:rPr>
          <w:rFonts w:ascii="Times New Roman" w:hAnsi="Times New Roman"/>
          <w:sz w:val="26"/>
          <w:szCs w:val="26"/>
        </w:rPr>
        <w:t>объекты торговли и услуг, имеющие разные сферы деятельности и своевременно реагирующие на изменения в рыночных отношениях.</w:t>
      </w:r>
    </w:p>
    <w:p w:rsidR="00CB7053" w:rsidRPr="008536B0" w:rsidRDefault="00CB7053" w:rsidP="00857E43">
      <w:pPr>
        <w:pStyle w:val="a8"/>
        <w:widowControl w:val="0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Обеспеченность торговыми площадями города Полярные Зори с подведомственной территорией по отношен</w:t>
      </w:r>
      <w:r w:rsidR="00FE1AD6" w:rsidRPr="008536B0">
        <w:rPr>
          <w:rFonts w:ascii="Times New Roman" w:hAnsi="Times New Roman"/>
          <w:sz w:val="26"/>
          <w:szCs w:val="26"/>
        </w:rPr>
        <w:t xml:space="preserve">ию к нормативу выше на </w:t>
      </w:r>
      <w:r w:rsidR="00EB1624">
        <w:rPr>
          <w:rFonts w:ascii="Times New Roman" w:hAnsi="Times New Roman"/>
          <w:sz w:val="26"/>
          <w:szCs w:val="26"/>
        </w:rPr>
        <w:t>189</w:t>
      </w:r>
      <w:r w:rsidR="00FE1AD6" w:rsidRPr="008536B0">
        <w:rPr>
          <w:rFonts w:ascii="Times New Roman" w:hAnsi="Times New Roman"/>
          <w:sz w:val="26"/>
          <w:szCs w:val="26"/>
        </w:rPr>
        <w:t xml:space="preserve"> %.</w:t>
      </w:r>
    </w:p>
    <w:p w:rsidR="00CB7053" w:rsidRPr="008536B0" w:rsidRDefault="00CB7053" w:rsidP="00B035AC">
      <w:pPr>
        <w:pStyle w:val="a8"/>
        <w:widowControl w:val="0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>Динамика обеспеченности торговыми площадями</w:t>
      </w:r>
    </w:p>
    <w:p w:rsidR="00CB7053" w:rsidRPr="008536B0" w:rsidRDefault="00CB7053" w:rsidP="00B035AC">
      <w:pPr>
        <w:pStyle w:val="a8"/>
        <w:widowControl w:val="0"/>
        <w:suppressAutoHyphens/>
        <w:jc w:val="right"/>
        <w:rPr>
          <w:rFonts w:ascii="Times New Roman" w:hAnsi="Times New Roman"/>
        </w:rPr>
      </w:pPr>
      <w:r w:rsidRPr="008536B0">
        <w:rPr>
          <w:rFonts w:ascii="Times New Roman" w:hAnsi="Times New Roman"/>
        </w:rPr>
        <w:t>(в кв. м)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0"/>
        <w:gridCol w:w="1654"/>
        <w:gridCol w:w="1145"/>
        <w:gridCol w:w="1145"/>
      </w:tblGrid>
      <w:tr w:rsidR="00EB1624" w:rsidRPr="008536B0" w:rsidTr="00EB1624">
        <w:trPr>
          <w:tblHeader/>
          <w:jc w:val="center"/>
        </w:trPr>
        <w:tc>
          <w:tcPr>
            <w:tcW w:w="2999" w:type="pct"/>
            <w:shd w:val="clear" w:color="auto" w:fill="auto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8536B0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8536B0">
              <w:rPr>
                <w:rFonts w:ascii="Times New Roman" w:hAnsi="Times New Roman"/>
                <w:b/>
              </w:rPr>
              <w:t>Норматив</w:t>
            </w:r>
          </w:p>
        </w:tc>
        <w:tc>
          <w:tcPr>
            <w:tcW w:w="581" w:type="pct"/>
          </w:tcPr>
          <w:p w:rsidR="00EB1624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81" w:type="pct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EB1624" w:rsidRPr="008536B0" w:rsidTr="003B227B">
        <w:trPr>
          <w:tblHeader/>
          <w:jc w:val="center"/>
        </w:trPr>
        <w:tc>
          <w:tcPr>
            <w:tcW w:w="2999" w:type="pct"/>
            <w:shd w:val="clear" w:color="auto" w:fill="auto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rPr>
                <w:rFonts w:ascii="Times New Roman" w:hAnsi="Times New Roman"/>
              </w:rPr>
            </w:pPr>
            <w:r w:rsidRPr="008536B0">
              <w:rPr>
                <w:rFonts w:ascii="Times New Roman" w:hAnsi="Times New Roman"/>
              </w:rPr>
              <w:t xml:space="preserve">Площадь торговых залов, реализующих </w:t>
            </w:r>
            <w:r w:rsidRPr="008536B0">
              <w:rPr>
                <w:rFonts w:ascii="Times New Roman" w:hAnsi="Times New Roman"/>
                <w:b/>
              </w:rPr>
              <w:t>продовольственную</w:t>
            </w:r>
            <w:r w:rsidRPr="008536B0">
              <w:rPr>
                <w:rFonts w:ascii="Times New Roman" w:hAnsi="Times New Roman"/>
              </w:rPr>
              <w:t xml:space="preserve"> группу товаров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536B0">
              <w:rPr>
                <w:rFonts w:ascii="Times New Roman" w:hAnsi="Times New Roman"/>
              </w:rPr>
              <w:t>184</w:t>
            </w:r>
          </w:p>
        </w:tc>
        <w:tc>
          <w:tcPr>
            <w:tcW w:w="581" w:type="pct"/>
            <w:vAlign w:val="center"/>
          </w:tcPr>
          <w:p w:rsidR="00EB1624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494,07</w:t>
            </w:r>
          </w:p>
        </w:tc>
        <w:tc>
          <w:tcPr>
            <w:tcW w:w="581" w:type="pct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455,88</w:t>
            </w:r>
          </w:p>
        </w:tc>
      </w:tr>
      <w:tr w:rsidR="00EB1624" w:rsidRPr="008536B0" w:rsidTr="003B227B">
        <w:trPr>
          <w:tblHeader/>
          <w:jc w:val="center"/>
        </w:trPr>
        <w:tc>
          <w:tcPr>
            <w:tcW w:w="2999" w:type="pct"/>
            <w:shd w:val="clear" w:color="auto" w:fill="auto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rPr>
                <w:rFonts w:ascii="Times New Roman" w:hAnsi="Times New Roman"/>
              </w:rPr>
            </w:pPr>
            <w:r w:rsidRPr="008536B0">
              <w:rPr>
                <w:rFonts w:ascii="Times New Roman" w:hAnsi="Times New Roman"/>
              </w:rPr>
              <w:t xml:space="preserve">Площадь торговых залов, реализующих </w:t>
            </w:r>
            <w:r w:rsidRPr="008536B0">
              <w:rPr>
                <w:rFonts w:ascii="Times New Roman" w:hAnsi="Times New Roman"/>
                <w:b/>
              </w:rPr>
              <w:t>непродовольственную</w:t>
            </w:r>
            <w:r w:rsidRPr="008536B0">
              <w:rPr>
                <w:rFonts w:ascii="Times New Roman" w:hAnsi="Times New Roman"/>
              </w:rPr>
              <w:t xml:space="preserve"> группу товаров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536B0">
              <w:rPr>
                <w:rFonts w:ascii="Times New Roman" w:hAnsi="Times New Roman"/>
              </w:rPr>
              <w:t>278</w:t>
            </w:r>
          </w:p>
        </w:tc>
        <w:tc>
          <w:tcPr>
            <w:tcW w:w="581" w:type="pct"/>
            <w:vAlign w:val="center"/>
          </w:tcPr>
          <w:p w:rsidR="00EB1624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307,07</w:t>
            </w:r>
          </w:p>
        </w:tc>
        <w:tc>
          <w:tcPr>
            <w:tcW w:w="581" w:type="pct"/>
            <w:vAlign w:val="center"/>
          </w:tcPr>
          <w:p w:rsidR="00EB1624" w:rsidRPr="008536B0" w:rsidRDefault="00EB1624" w:rsidP="00EB1624">
            <w:pPr>
              <w:pStyle w:val="a8"/>
              <w:widowControl w:val="0"/>
              <w:suppressAutoHyphens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415,31</w:t>
            </w:r>
          </w:p>
        </w:tc>
      </w:tr>
    </w:tbl>
    <w:p w:rsidR="00940089" w:rsidRPr="008536B0" w:rsidRDefault="00940089" w:rsidP="00B035AC">
      <w:pPr>
        <w:pStyle w:val="Default"/>
        <w:widowControl w:val="0"/>
        <w:suppressAutoHyphens/>
        <w:ind w:firstLine="709"/>
        <w:jc w:val="both"/>
        <w:rPr>
          <w:color w:val="auto"/>
          <w:sz w:val="26"/>
          <w:szCs w:val="26"/>
        </w:rPr>
      </w:pPr>
    </w:p>
    <w:p w:rsidR="00AE6806" w:rsidRPr="00457CAB" w:rsidRDefault="009F16F4" w:rsidP="00B035AC">
      <w:pPr>
        <w:pStyle w:val="Default"/>
        <w:widowControl w:val="0"/>
        <w:suppressAutoHyphens/>
        <w:ind w:firstLine="709"/>
        <w:jc w:val="both"/>
        <w:rPr>
          <w:color w:val="auto"/>
          <w:sz w:val="26"/>
          <w:szCs w:val="26"/>
        </w:rPr>
      </w:pPr>
      <w:r w:rsidRPr="00457CAB">
        <w:rPr>
          <w:color w:val="auto"/>
          <w:sz w:val="26"/>
          <w:szCs w:val="26"/>
        </w:rPr>
        <w:t>В связи с компактной застройкой</w:t>
      </w:r>
      <w:r w:rsidR="00457CAB" w:rsidRPr="00457CAB">
        <w:rPr>
          <w:color w:val="auto"/>
          <w:sz w:val="26"/>
          <w:szCs w:val="26"/>
        </w:rPr>
        <w:t xml:space="preserve"> </w:t>
      </w:r>
      <w:r w:rsidR="00457CAB" w:rsidRPr="00457CAB">
        <w:rPr>
          <w:color w:val="auto"/>
          <w:sz w:val="26"/>
          <w:szCs w:val="26"/>
        </w:rPr>
        <w:t>обеспеченность торговыми площадями по микрорайонам города достаточна.</w:t>
      </w:r>
    </w:p>
    <w:p w:rsidR="00DE31B6" w:rsidRPr="008536B0" w:rsidRDefault="009D1DEA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DEA">
        <w:rPr>
          <w:rFonts w:ascii="Times New Roman" w:hAnsi="Times New Roman"/>
          <w:sz w:val="26"/>
          <w:szCs w:val="26"/>
        </w:rPr>
        <w:t>За 202</w:t>
      </w:r>
      <w:r w:rsidR="00EB1624">
        <w:rPr>
          <w:rFonts w:ascii="Times New Roman" w:hAnsi="Times New Roman"/>
          <w:sz w:val="26"/>
          <w:szCs w:val="26"/>
        </w:rPr>
        <w:t>2</w:t>
      </w:r>
      <w:r w:rsidR="00E44A90" w:rsidRPr="009D1DEA">
        <w:rPr>
          <w:rFonts w:ascii="Times New Roman" w:hAnsi="Times New Roman"/>
          <w:sz w:val="26"/>
          <w:szCs w:val="26"/>
        </w:rPr>
        <w:t xml:space="preserve"> год отмечен незначительный рост о</w:t>
      </w:r>
      <w:r w:rsidR="00B846BD" w:rsidRPr="009D1DEA">
        <w:rPr>
          <w:rFonts w:ascii="Times New Roman" w:hAnsi="Times New Roman"/>
          <w:sz w:val="26"/>
          <w:szCs w:val="26"/>
        </w:rPr>
        <w:t>борот</w:t>
      </w:r>
      <w:r w:rsidR="00E44A90" w:rsidRPr="009D1DEA">
        <w:rPr>
          <w:rFonts w:ascii="Times New Roman" w:hAnsi="Times New Roman"/>
          <w:sz w:val="26"/>
          <w:szCs w:val="26"/>
        </w:rPr>
        <w:t>а</w:t>
      </w:r>
      <w:r w:rsidR="00B846BD" w:rsidRPr="009D1DEA">
        <w:rPr>
          <w:rFonts w:ascii="Times New Roman" w:hAnsi="Times New Roman"/>
          <w:sz w:val="26"/>
          <w:szCs w:val="26"/>
        </w:rPr>
        <w:t xml:space="preserve"> розничной торговли </w:t>
      </w:r>
      <w:r w:rsidR="003421C8" w:rsidRPr="009D1DEA">
        <w:rPr>
          <w:rFonts w:ascii="Times New Roman" w:hAnsi="Times New Roman"/>
          <w:sz w:val="26"/>
          <w:szCs w:val="26"/>
        </w:rPr>
        <w:t xml:space="preserve">на </w:t>
      </w:r>
      <w:r w:rsidR="00373373">
        <w:rPr>
          <w:rFonts w:ascii="Times New Roman" w:hAnsi="Times New Roman"/>
          <w:sz w:val="26"/>
          <w:szCs w:val="26"/>
        </w:rPr>
        <w:t>8,17</w:t>
      </w:r>
      <w:r w:rsidR="003421C8" w:rsidRPr="009D1DEA">
        <w:rPr>
          <w:rFonts w:ascii="Times New Roman" w:hAnsi="Times New Roman"/>
          <w:sz w:val="26"/>
          <w:szCs w:val="26"/>
        </w:rPr>
        <w:t>%.</w:t>
      </w:r>
      <w:r w:rsidR="00E44A90" w:rsidRPr="008536B0">
        <w:rPr>
          <w:rFonts w:ascii="Times New Roman" w:hAnsi="Times New Roman"/>
          <w:sz w:val="26"/>
          <w:szCs w:val="26"/>
        </w:rPr>
        <w:t xml:space="preserve"> </w:t>
      </w:r>
    </w:p>
    <w:p w:rsidR="00B035AC" w:rsidRDefault="00B035AC" w:rsidP="00B035A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960969E" wp14:editId="197F0251">
            <wp:extent cx="4712970" cy="1451610"/>
            <wp:effectExtent l="38100" t="38100" r="87630" b="914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5AC" w:rsidRDefault="004E1991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87C">
        <w:rPr>
          <w:rFonts w:ascii="Times New Roman" w:hAnsi="Times New Roman"/>
          <w:sz w:val="26"/>
          <w:szCs w:val="26"/>
        </w:rPr>
        <w:t xml:space="preserve">Для </w:t>
      </w:r>
      <w:r w:rsidR="002F4EB2" w:rsidRPr="00F3287C">
        <w:rPr>
          <w:rFonts w:ascii="Times New Roman" w:hAnsi="Times New Roman"/>
          <w:sz w:val="26"/>
          <w:szCs w:val="26"/>
        </w:rPr>
        <w:t xml:space="preserve">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 </w:t>
      </w:r>
      <w:r w:rsidR="00BA2967" w:rsidRPr="00F3287C">
        <w:rPr>
          <w:rFonts w:ascii="Times New Roman" w:hAnsi="Times New Roman"/>
          <w:sz w:val="26"/>
          <w:szCs w:val="26"/>
        </w:rPr>
        <w:t>было провед</w:t>
      </w:r>
      <w:r w:rsidR="002F4EB2" w:rsidRPr="00F3287C">
        <w:rPr>
          <w:rFonts w:ascii="Times New Roman" w:hAnsi="Times New Roman"/>
          <w:sz w:val="26"/>
          <w:szCs w:val="26"/>
        </w:rPr>
        <w:t xml:space="preserve">ено </w:t>
      </w:r>
      <w:r w:rsidR="00F3287C" w:rsidRPr="00F3287C">
        <w:rPr>
          <w:rFonts w:ascii="Times New Roman" w:hAnsi="Times New Roman"/>
          <w:sz w:val="26"/>
          <w:szCs w:val="26"/>
        </w:rPr>
        <w:t>4</w:t>
      </w:r>
      <w:r w:rsidR="00AD0899" w:rsidRPr="00F3287C">
        <w:rPr>
          <w:rFonts w:ascii="Times New Roman" w:hAnsi="Times New Roman"/>
          <w:sz w:val="26"/>
          <w:szCs w:val="26"/>
        </w:rPr>
        <w:t xml:space="preserve"> ярмарк</w:t>
      </w:r>
      <w:r w:rsidR="00F3287C">
        <w:rPr>
          <w:rFonts w:ascii="Times New Roman" w:hAnsi="Times New Roman"/>
          <w:sz w:val="26"/>
          <w:szCs w:val="26"/>
        </w:rPr>
        <w:t>и</w:t>
      </w:r>
      <w:r w:rsidR="002F4EB2" w:rsidRPr="00F3287C">
        <w:rPr>
          <w:rFonts w:ascii="Times New Roman" w:hAnsi="Times New Roman"/>
          <w:sz w:val="26"/>
          <w:szCs w:val="26"/>
        </w:rPr>
        <w:t>.</w:t>
      </w:r>
      <w:r w:rsidR="00AD0899">
        <w:rPr>
          <w:rFonts w:ascii="Times New Roman" w:hAnsi="Times New Roman"/>
          <w:sz w:val="26"/>
          <w:szCs w:val="26"/>
        </w:rPr>
        <w:t xml:space="preserve"> </w:t>
      </w:r>
    </w:p>
    <w:p w:rsidR="00E07FC0" w:rsidRDefault="00BA2967" w:rsidP="00E07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2967">
        <w:rPr>
          <w:rFonts w:ascii="Times New Roman" w:hAnsi="Times New Roman"/>
          <w:sz w:val="26"/>
          <w:szCs w:val="26"/>
          <w:lang w:eastAsia="ru-RU"/>
        </w:rPr>
        <w:t>На территории муниципалитета ежегодно организуется выездная торговля при проведении культурно-массовых мероприятий. Участниками вы</w:t>
      </w:r>
      <w:r>
        <w:rPr>
          <w:rFonts w:ascii="Times New Roman" w:hAnsi="Times New Roman"/>
          <w:sz w:val="26"/>
          <w:szCs w:val="26"/>
          <w:lang w:eastAsia="ru-RU"/>
        </w:rPr>
        <w:t>ездной торговли являются субъек</w:t>
      </w:r>
      <w:r w:rsidRPr="00BA2967">
        <w:rPr>
          <w:rFonts w:ascii="Times New Roman" w:hAnsi="Times New Roman"/>
          <w:sz w:val="26"/>
          <w:szCs w:val="26"/>
          <w:lang w:eastAsia="ru-RU"/>
        </w:rPr>
        <w:t>ты малого и среднего предпринимательства (в том числе товаропроизводители Мурманской области), мастера декоративно-прикладного творчества.</w:t>
      </w:r>
    </w:p>
    <w:p w:rsidR="00E07FC0" w:rsidRPr="008536B0" w:rsidRDefault="004876F2" w:rsidP="00E07F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536B0">
        <w:rPr>
          <w:rFonts w:ascii="Times New Roman" w:hAnsi="Times New Roman"/>
          <w:b/>
          <w:sz w:val="26"/>
          <w:szCs w:val="26"/>
          <w:lang w:eastAsia="ru-RU"/>
        </w:rPr>
        <w:t>Общественное питание.</w:t>
      </w:r>
    </w:p>
    <w:p w:rsidR="00F00DDD" w:rsidRPr="00457CAB" w:rsidRDefault="00457CAB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8DB4E02" wp14:editId="504C7094">
            <wp:simplePos x="0" y="0"/>
            <wp:positionH relativeFrom="margin">
              <wp:posOffset>3592830</wp:posOffset>
            </wp:positionH>
            <wp:positionV relativeFrom="paragraph">
              <wp:posOffset>431165</wp:posOffset>
            </wp:positionV>
            <wp:extent cx="2695575" cy="2217420"/>
            <wp:effectExtent l="38100" t="38100" r="85725" b="87630"/>
            <wp:wrapTight wrapText="bothSides">
              <wp:wrapPolygon edited="0">
                <wp:start x="916" y="-371"/>
                <wp:lineTo x="-305" y="-186"/>
                <wp:lineTo x="-305" y="21155"/>
                <wp:lineTo x="763" y="22268"/>
                <wp:lineTo x="21066" y="22268"/>
                <wp:lineTo x="21218" y="22082"/>
                <wp:lineTo x="22134" y="20784"/>
                <wp:lineTo x="22134" y="1485"/>
                <wp:lineTo x="21371" y="-186"/>
                <wp:lineTo x="20913" y="-371"/>
                <wp:lineTo x="916" y="-371"/>
              </wp:wrapPolygon>
            </wp:wrapTight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BC" w:rsidRPr="008536B0">
        <w:rPr>
          <w:rFonts w:ascii="Times New Roman" w:hAnsi="Times New Roman"/>
          <w:sz w:val="26"/>
          <w:szCs w:val="26"/>
        </w:rPr>
        <w:t xml:space="preserve">Сфера общественного питания на </w:t>
      </w:r>
      <w:r w:rsidR="00D56ABC" w:rsidRPr="008536B0">
        <w:rPr>
          <w:rFonts w:ascii="Times New Roman" w:hAnsi="Times New Roman"/>
          <w:sz w:val="26"/>
          <w:szCs w:val="26"/>
        </w:rPr>
        <w:lastRenderedPageBreak/>
        <w:t xml:space="preserve">территории города Полярные Зори с подведомственной территорией характеризуется наличием сформировавшейся сети общественного </w:t>
      </w:r>
      <w:r w:rsidR="009B4765" w:rsidRPr="008536B0">
        <w:rPr>
          <w:rFonts w:ascii="Times New Roman" w:hAnsi="Times New Roman"/>
          <w:sz w:val="26"/>
          <w:szCs w:val="26"/>
        </w:rPr>
        <w:t xml:space="preserve">питания. В </w:t>
      </w:r>
      <w:r w:rsidR="00A167FE">
        <w:rPr>
          <w:rFonts w:ascii="Times New Roman" w:hAnsi="Times New Roman"/>
          <w:sz w:val="26"/>
          <w:szCs w:val="26"/>
        </w:rPr>
        <w:t xml:space="preserve">настоящее время это </w:t>
      </w:r>
      <w:r w:rsidR="0011039E">
        <w:rPr>
          <w:rFonts w:ascii="Times New Roman" w:hAnsi="Times New Roman"/>
          <w:sz w:val="26"/>
          <w:szCs w:val="26"/>
        </w:rPr>
        <w:t>2</w:t>
      </w:r>
      <w:r w:rsidR="00EB1624">
        <w:rPr>
          <w:rFonts w:ascii="Times New Roman" w:hAnsi="Times New Roman"/>
          <w:sz w:val="26"/>
          <w:szCs w:val="26"/>
        </w:rPr>
        <w:t>4</w:t>
      </w:r>
      <w:r w:rsidR="00D56ABC" w:rsidRPr="008536B0">
        <w:rPr>
          <w:rFonts w:ascii="Times New Roman" w:hAnsi="Times New Roman"/>
          <w:sz w:val="26"/>
          <w:szCs w:val="26"/>
        </w:rPr>
        <w:t xml:space="preserve"> стационарны</w:t>
      </w:r>
      <w:r w:rsidR="00F71FB7" w:rsidRPr="008536B0">
        <w:rPr>
          <w:rFonts w:ascii="Times New Roman" w:hAnsi="Times New Roman"/>
          <w:sz w:val="26"/>
          <w:szCs w:val="26"/>
        </w:rPr>
        <w:t>х</w:t>
      </w:r>
      <w:r w:rsidR="00D56ABC" w:rsidRPr="008536B0">
        <w:rPr>
          <w:rFonts w:ascii="Times New Roman" w:hAnsi="Times New Roman"/>
          <w:sz w:val="26"/>
          <w:szCs w:val="26"/>
        </w:rPr>
        <w:t xml:space="preserve"> объект</w:t>
      </w:r>
      <w:r w:rsidR="00857E43">
        <w:rPr>
          <w:rFonts w:ascii="Times New Roman" w:hAnsi="Times New Roman"/>
          <w:sz w:val="26"/>
          <w:szCs w:val="26"/>
        </w:rPr>
        <w:t>а</w:t>
      </w:r>
      <w:r w:rsidR="00D56ABC" w:rsidRPr="008536B0">
        <w:rPr>
          <w:rFonts w:ascii="Times New Roman" w:hAnsi="Times New Roman"/>
          <w:sz w:val="26"/>
          <w:szCs w:val="26"/>
        </w:rPr>
        <w:t xml:space="preserve"> общественного питания открытой сети на </w:t>
      </w:r>
      <w:r w:rsidR="00EB1624">
        <w:rPr>
          <w:rFonts w:ascii="Times New Roman" w:hAnsi="Times New Roman"/>
          <w:sz w:val="26"/>
          <w:szCs w:val="26"/>
        </w:rPr>
        <w:t>798</w:t>
      </w:r>
      <w:r w:rsidR="00D56ABC" w:rsidRPr="008536B0">
        <w:rPr>
          <w:rFonts w:ascii="Times New Roman" w:hAnsi="Times New Roman"/>
          <w:sz w:val="26"/>
          <w:szCs w:val="26"/>
        </w:rPr>
        <w:t xml:space="preserve"> посадочных м</w:t>
      </w:r>
      <w:r w:rsidR="00F369FF" w:rsidRPr="008536B0">
        <w:rPr>
          <w:rFonts w:ascii="Times New Roman" w:hAnsi="Times New Roman"/>
          <w:sz w:val="26"/>
          <w:szCs w:val="26"/>
        </w:rPr>
        <w:t xml:space="preserve">ест. Кроме того, </w:t>
      </w:r>
      <w:r w:rsidR="00F369FF" w:rsidRPr="00457CAB">
        <w:rPr>
          <w:rFonts w:ascii="Times New Roman" w:hAnsi="Times New Roman"/>
          <w:sz w:val="26"/>
          <w:szCs w:val="26"/>
        </w:rPr>
        <w:t>функционируют 1</w:t>
      </w:r>
      <w:r w:rsidR="00EB1624" w:rsidRPr="00457CAB">
        <w:rPr>
          <w:rFonts w:ascii="Times New Roman" w:hAnsi="Times New Roman"/>
          <w:sz w:val="26"/>
          <w:szCs w:val="26"/>
        </w:rPr>
        <w:t>1</w:t>
      </w:r>
      <w:r w:rsidR="00D56ABC" w:rsidRPr="00457CAB">
        <w:rPr>
          <w:rFonts w:ascii="Times New Roman" w:hAnsi="Times New Roman"/>
          <w:sz w:val="26"/>
          <w:szCs w:val="26"/>
        </w:rPr>
        <w:t xml:space="preserve"> объектов общественного питания закрытой сети, среди которых 5 столовых системы образования, </w:t>
      </w:r>
      <w:r w:rsidR="00EB1624" w:rsidRPr="00457CAB">
        <w:rPr>
          <w:rFonts w:ascii="Times New Roman" w:hAnsi="Times New Roman"/>
          <w:sz w:val="26"/>
          <w:szCs w:val="26"/>
        </w:rPr>
        <w:t>6</w:t>
      </w:r>
      <w:r w:rsidR="00D56ABC" w:rsidRPr="00457CAB">
        <w:rPr>
          <w:rFonts w:ascii="Times New Roman" w:hAnsi="Times New Roman"/>
          <w:sz w:val="26"/>
          <w:szCs w:val="26"/>
        </w:rPr>
        <w:t xml:space="preserve"> столовых предприяти</w:t>
      </w:r>
      <w:r w:rsidR="0022484D" w:rsidRPr="00457CAB">
        <w:rPr>
          <w:rFonts w:ascii="Times New Roman" w:hAnsi="Times New Roman"/>
          <w:sz w:val="26"/>
          <w:szCs w:val="26"/>
        </w:rPr>
        <w:t>й</w:t>
      </w:r>
      <w:r w:rsidR="00D56ABC" w:rsidRPr="00457CAB">
        <w:rPr>
          <w:rFonts w:ascii="Times New Roman" w:hAnsi="Times New Roman"/>
          <w:sz w:val="26"/>
          <w:szCs w:val="26"/>
        </w:rPr>
        <w:t xml:space="preserve"> и организаци</w:t>
      </w:r>
      <w:r w:rsidR="0022484D" w:rsidRPr="00457CAB">
        <w:rPr>
          <w:rFonts w:ascii="Times New Roman" w:hAnsi="Times New Roman"/>
          <w:sz w:val="26"/>
          <w:szCs w:val="26"/>
        </w:rPr>
        <w:t>й</w:t>
      </w:r>
      <w:r w:rsidR="00D56ABC" w:rsidRPr="00457CAB">
        <w:rPr>
          <w:rFonts w:ascii="Times New Roman" w:hAnsi="Times New Roman"/>
          <w:sz w:val="26"/>
          <w:szCs w:val="26"/>
        </w:rPr>
        <w:t>.</w:t>
      </w:r>
      <w:r w:rsidR="00D67BC4" w:rsidRPr="00457CAB">
        <w:rPr>
          <w:rFonts w:ascii="Times New Roman" w:hAnsi="Times New Roman"/>
          <w:sz w:val="26"/>
          <w:szCs w:val="26"/>
        </w:rPr>
        <w:t xml:space="preserve"> </w:t>
      </w:r>
    </w:p>
    <w:p w:rsidR="00D56ABC" w:rsidRPr="008536B0" w:rsidRDefault="00D56ABC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Стационарные объекты общественного питания закрытой сети несут социальную нагрузку. Огромное влияние на финансово-экономические показатели оказывает режим работы данных предприятий (в том числе и длительные летние каникулы) и ограниченный контингент потребителей.</w:t>
      </w:r>
    </w:p>
    <w:p w:rsidR="00D56ABC" w:rsidRPr="008536B0" w:rsidRDefault="00D56ABC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Нестационарная сеть объектов общ</w:t>
      </w:r>
      <w:r w:rsidR="00DF1DE8" w:rsidRPr="008536B0">
        <w:rPr>
          <w:rFonts w:ascii="Times New Roman" w:hAnsi="Times New Roman"/>
          <w:sz w:val="26"/>
          <w:szCs w:val="26"/>
        </w:rPr>
        <w:t xml:space="preserve">ественного питания насчитывает </w:t>
      </w:r>
      <w:r w:rsidR="00EB1624">
        <w:rPr>
          <w:rFonts w:ascii="Times New Roman" w:hAnsi="Times New Roman"/>
          <w:sz w:val="26"/>
          <w:szCs w:val="26"/>
        </w:rPr>
        <w:t>7</w:t>
      </w:r>
      <w:r w:rsidRPr="008536B0">
        <w:rPr>
          <w:rFonts w:ascii="Times New Roman" w:hAnsi="Times New Roman"/>
          <w:sz w:val="26"/>
          <w:szCs w:val="26"/>
        </w:rPr>
        <w:t xml:space="preserve"> объект</w:t>
      </w:r>
      <w:r w:rsidR="001222D3">
        <w:rPr>
          <w:rFonts w:ascii="Times New Roman" w:hAnsi="Times New Roman"/>
          <w:sz w:val="26"/>
          <w:szCs w:val="26"/>
        </w:rPr>
        <w:t>ов</w:t>
      </w:r>
      <w:r w:rsidRPr="008536B0">
        <w:rPr>
          <w:rFonts w:ascii="Times New Roman" w:hAnsi="Times New Roman"/>
          <w:sz w:val="26"/>
          <w:szCs w:val="26"/>
        </w:rPr>
        <w:t>: 1 павильон</w:t>
      </w:r>
      <w:r w:rsidR="00A167FE">
        <w:rPr>
          <w:rFonts w:ascii="Times New Roman" w:hAnsi="Times New Roman"/>
          <w:sz w:val="26"/>
          <w:szCs w:val="26"/>
        </w:rPr>
        <w:t xml:space="preserve">, </w:t>
      </w:r>
      <w:r w:rsidR="00EB1624">
        <w:rPr>
          <w:rFonts w:ascii="Times New Roman" w:hAnsi="Times New Roman"/>
          <w:sz w:val="26"/>
          <w:szCs w:val="26"/>
        </w:rPr>
        <w:t>1</w:t>
      </w:r>
      <w:r w:rsidR="00A167FE">
        <w:rPr>
          <w:rFonts w:ascii="Times New Roman" w:hAnsi="Times New Roman"/>
          <w:sz w:val="26"/>
          <w:szCs w:val="26"/>
        </w:rPr>
        <w:t xml:space="preserve"> киоск</w:t>
      </w:r>
      <w:r w:rsidRPr="008536B0">
        <w:rPr>
          <w:rFonts w:ascii="Times New Roman" w:hAnsi="Times New Roman"/>
          <w:sz w:val="26"/>
          <w:szCs w:val="26"/>
        </w:rPr>
        <w:t xml:space="preserve"> и </w:t>
      </w:r>
      <w:r w:rsidR="0011039E">
        <w:rPr>
          <w:rFonts w:ascii="Times New Roman" w:hAnsi="Times New Roman"/>
          <w:sz w:val="26"/>
          <w:szCs w:val="26"/>
        </w:rPr>
        <w:t>5</w:t>
      </w:r>
      <w:r w:rsidRPr="008536B0">
        <w:rPr>
          <w:rFonts w:ascii="Times New Roman" w:hAnsi="Times New Roman"/>
          <w:sz w:val="26"/>
          <w:szCs w:val="26"/>
        </w:rPr>
        <w:t xml:space="preserve"> торговых автомат</w:t>
      </w:r>
      <w:r w:rsidR="0011039E">
        <w:rPr>
          <w:rFonts w:ascii="Times New Roman" w:hAnsi="Times New Roman"/>
          <w:sz w:val="26"/>
          <w:szCs w:val="26"/>
        </w:rPr>
        <w:t>ов</w:t>
      </w:r>
      <w:r w:rsidRPr="008536B0">
        <w:rPr>
          <w:rFonts w:ascii="Times New Roman" w:hAnsi="Times New Roman"/>
          <w:sz w:val="26"/>
          <w:szCs w:val="26"/>
        </w:rPr>
        <w:t>.</w:t>
      </w:r>
    </w:p>
    <w:p w:rsidR="00D56ABC" w:rsidRPr="008536B0" w:rsidRDefault="00E07FC0" w:rsidP="00B035AC">
      <w:pPr>
        <w:pStyle w:val="Default"/>
        <w:widowControl w:val="0"/>
        <w:suppressAutoHyphens/>
        <w:ind w:firstLine="708"/>
        <w:jc w:val="both"/>
        <w:rPr>
          <w:color w:val="auto"/>
          <w:sz w:val="26"/>
          <w:szCs w:val="26"/>
        </w:rPr>
      </w:pPr>
      <w:r w:rsidRPr="00332AA8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4787900</wp:posOffset>
            </wp:positionV>
            <wp:extent cx="5722620" cy="1531620"/>
            <wp:effectExtent l="38100" t="38100" r="87630" b="87630"/>
            <wp:wrapSquare wrapText="bothSides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56ABC" w:rsidRPr="00254426">
        <w:rPr>
          <w:color w:val="auto"/>
          <w:sz w:val="26"/>
          <w:szCs w:val="26"/>
        </w:rPr>
        <w:t>Показатель обеспеченности населения посадочными местами в объектах общественного питания (</w:t>
      </w:r>
      <w:r w:rsidR="00254426" w:rsidRPr="00254426">
        <w:rPr>
          <w:color w:val="auto"/>
          <w:sz w:val="26"/>
          <w:szCs w:val="26"/>
        </w:rPr>
        <w:t>48</w:t>
      </w:r>
      <w:r w:rsidR="00D56ABC" w:rsidRPr="00254426">
        <w:rPr>
          <w:color w:val="auto"/>
          <w:sz w:val="26"/>
          <w:szCs w:val="26"/>
        </w:rPr>
        <w:t xml:space="preserve"> мест на 1 000 жителей) соответствует нормативу (40 мест на 1 000 жителей) и свидетельствует о насыщенности рынка общественного питания в городе Полярные Зори.</w:t>
      </w:r>
    </w:p>
    <w:p w:rsidR="009E0993" w:rsidRDefault="005D63D9" w:rsidP="009E0993">
      <w:pPr>
        <w:pStyle w:val="Default"/>
        <w:widowControl w:val="0"/>
        <w:suppressAutoHyphens/>
        <w:ind w:firstLine="708"/>
        <w:jc w:val="both"/>
        <w:rPr>
          <w:color w:val="auto"/>
          <w:sz w:val="26"/>
          <w:szCs w:val="26"/>
        </w:rPr>
      </w:pPr>
      <w:r w:rsidRPr="00D3741C">
        <w:rPr>
          <w:color w:val="auto"/>
          <w:sz w:val="26"/>
          <w:szCs w:val="26"/>
        </w:rPr>
        <w:t xml:space="preserve">За </w:t>
      </w:r>
      <w:r w:rsidR="00D3741C" w:rsidRPr="00D3741C">
        <w:rPr>
          <w:color w:val="auto"/>
          <w:sz w:val="26"/>
          <w:szCs w:val="26"/>
        </w:rPr>
        <w:t xml:space="preserve">2022 </w:t>
      </w:r>
      <w:r w:rsidRPr="00D3741C">
        <w:rPr>
          <w:color w:val="auto"/>
          <w:sz w:val="26"/>
          <w:szCs w:val="26"/>
        </w:rPr>
        <w:t xml:space="preserve">год </w:t>
      </w:r>
      <w:r w:rsidR="00332AA8" w:rsidRPr="00D3741C">
        <w:rPr>
          <w:color w:val="auto"/>
          <w:sz w:val="26"/>
          <w:szCs w:val="26"/>
        </w:rPr>
        <w:t xml:space="preserve">оборот </w:t>
      </w:r>
      <w:r w:rsidRPr="00D3741C">
        <w:rPr>
          <w:color w:val="auto"/>
          <w:sz w:val="26"/>
          <w:szCs w:val="26"/>
        </w:rPr>
        <w:t>обществен</w:t>
      </w:r>
      <w:r w:rsidR="00D3741C" w:rsidRPr="00D3741C">
        <w:rPr>
          <w:color w:val="auto"/>
          <w:sz w:val="26"/>
          <w:szCs w:val="26"/>
        </w:rPr>
        <w:t>ного питания увеличился на 24,43%.</w:t>
      </w:r>
    </w:p>
    <w:p w:rsidR="00D32682" w:rsidRPr="008536B0" w:rsidRDefault="00D32682" w:rsidP="00B035AC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Для формирования позитивного имиджа предприятия и привлечения гостей, предприятия проводят различные акции: комплексные обеды, различные розыгрыши и акции, тематические вечера. Таким образом, появляется возможность формирования культуры питания и отдыха вне дома.</w:t>
      </w:r>
    </w:p>
    <w:p w:rsidR="00857E43" w:rsidRPr="008E4EA5" w:rsidRDefault="00857E43" w:rsidP="00857E4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EA5">
        <w:rPr>
          <w:rFonts w:ascii="Times New Roman" w:hAnsi="Times New Roman"/>
          <w:sz w:val="26"/>
          <w:szCs w:val="26"/>
        </w:rPr>
        <w:t>В настоящее время всё больше предприятий внедряет прогрессивные формы обслуживания:</w:t>
      </w:r>
    </w:p>
    <w:p w:rsidR="00857E43" w:rsidRPr="008E4EA5" w:rsidRDefault="00857E43" w:rsidP="00857E4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EA5">
        <w:rPr>
          <w:rFonts w:ascii="Times New Roman" w:hAnsi="Times New Roman"/>
          <w:sz w:val="26"/>
          <w:szCs w:val="26"/>
        </w:rPr>
        <w:t>- POS-терминалы для оплаты банковскими картами установлены у всех предприятий;</w:t>
      </w:r>
    </w:p>
    <w:p w:rsidR="00857E43" w:rsidRPr="008E4EA5" w:rsidRDefault="00857E43" w:rsidP="00857E4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EA5">
        <w:rPr>
          <w:rFonts w:ascii="Times New Roman" w:hAnsi="Times New Roman"/>
          <w:sz w:val="26"/>
          <w:szCs w:val="26"/>
        </w:rPr>
        <w:t>- разработаны страницы в социальных сетях или сайты с функцией онлайн-заказа  у 50 % предприятий;</w:t>
      </w:r>
    </w:p>
    <w:p w:rsidR="00857E43" w:rsidRPr="008E4EA5" w:rsidRDefault="00857E43" w:rsidP="00857E4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EA5">
        <w:rPr>
          <w:rFonts w:ascii="Times New Roman" w:hAnsi="Times New Roman"/>
          <w:sz w:val="26"/>
          <w:szCs w:val="26"/>
        </w:rPr>
        <w:t>- более 40 % предприятий оказывают дополнительные услуги потребителям: организация детских, семейных и других мероприятий, кейтеринг (доставка блюд на дом, в офисы).</w:t>
      </w:r>
    </w:p>
    <w:p w:rsidR="00D32682" w:rsidRPr="008536B0" w:rsidRDefault="00D32682" w:rsidP="00B03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lastRenderedPageBreak/>
        <w:t>Среди проблем, с которыми сталкиваются предприниматели в сфере общественного питания в современных условиях, можно выделить основные:</w:t>
      </w:r>
    </w:p>
    <w:p w:rsidR="00D32682" w:rsidRPr="008536B0" w:rsidRDefault="00D32682" w:rsidP="00B035A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несовершенство нормативно-правовой базы;</w:t>
      </w:r>
    </w:p>
    <w:p w:rsidR="00D32682" w:rsidRPr="008536B0" w:rsidRDefault="00D32682" w:rsidP="00B035A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нехватка оборотных средств;</w:t>
      </w:r>
    </w:p>
    <w:p w:rsidR="00D32682" w:rsidRPr="008536B0" w:rsidRDefault="00D32682" w:rsidP="00B035A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недостаток квалифицированного персонала;</w:t>
      </w:r>
    </w:p>
    <w:p w:rsidR="00D32682" w:rsidRPr="008536B0" w:rsidRDefault="00D32682" w:rsidP="00B035A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частое несоответствие цены качеству обслуживания и др.</w:t>
      </w:r>
    </w:p>
    <w:p w:rsidR="00D32682" w:rsidRPr="008536B0" w:rsidRDefault="00D32682" w:rsidP="00B035A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Развитие сферы общественного питания стимулируется поступательным развитием туризма, который тесно связан со смежными секторами экономики. </w:t>
      </w:r>
    </w:p>
    <w:p w:rsidR="00E2014C" w:rsidRDefault="00E2014C" w:rsidP="009E0993">
      <w:pPr>
        <w:pStyle w:val="Default"/>
        <w:widowControl w:val="0"/>
        <w:suppressAutoHyphens/>
        <w:jc w:val="center"/>
        <w:rPr>
          <w:b/>
          <w:color w:val="auto"/>
          <w:sz w:val="26"/>
          <w:szCs w:val="26"/>
        </w:rPr>
      </w:pPr>
      <w:r w:rsidRPr="00B035AC">
        <w:rPr>
          <w:b/>
          <w:color w:val="auto"/>
          <w:sz w:val="26"/>
          <w:szCs w:val="26"/>
        </w:rPr>
        <w:t>Бытовые услуги.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1304"/>
        <w:gridCol w:w="1302"/>
      </w:tblGrid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ремонту, окраске и пошиву обуви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D67406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бань и душевых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парикмахерских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фотоателье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ритуальные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287C" w:rsidRPr="00B035AC" w:rsidTr="00F3287C">
        <w:trPr>
          <w:trHeight w:val="20"/>
          <w:jc w:val="center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7C" w:rsidRPr="00B035AC" w:rsidRDefault="00F3287C" w:rsidP="00F3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химической чистки и крашения, услуги прачечных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B035AC" w:rsidRDefault="00F3287C" w:rsidP="00F3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35AC" w:rsidRPr="00B035AC" w:rsidRDefault="00B035AC" w:rsidP="00B03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5AC" w:rsidRPr="00B035AC" w:rsidRDefault="00B035AC" w:rsidP="00B03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Сфера платных услуг является одной из самых перспективных, быстроразвивающихся отраслей экономики. В связи с этим роль бытовых услуг, как неотъемлемой части платных, в настоящее время велика и актуальна. Данный вид услуг является основным с точки зрения высвобождения времени, что определяет степень его значимости. Бытовые услуги в той или иной мере необходимы каждому человеку. </w:t>
      </w:r>
    </w:p>
    <w:p w:rsidR="00B035AC" w:rsidRPr="00B035AC" w:rsidRDefault="00B035AC" w:rsidP="00B03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 xml:space="preserve">Однако в сельских населённых пунктах сфера бытовых услуг не представлена вовсе (за исключением банных услуг). Основными факторами, оказывающими сдерживающее воздействие на развитие организаций бытового обслуживания на территории </w:t>
      </w:r>
      <w:r w:rsidR="00761263" w:rsidRPr="00B035AC">
        <w:rPr>
          <w:rFonts w:ascii="Times New Roman" w:eastAsia="Times New Roman" w:hAnsi="Times New Roman"/>
          <w:sz w:val="26"/>
          <w:szCs w:val="26"/>
          <w:lang w:eastAsia="ru-RU"/>
        </w:rPr>
        <w:t>сельских населенных пунктов,</w:t>
      </w: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B035AC" w:rsidRPr="00B035AC" w:rsidRDefault="00B035AC" w:rsidP="00B035A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>миграционный отток населения;</w:t>
      </w:r>
    </w:p>
    <w:p w:rsidR="00B035AC" w:rsidRPr="00B035AC" w:rsidRDefault="00B035AC" w:rsidP="00B035A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>высокие коммунальные платежи;</w:t>
      </w:r>
    </w:p>
    <w:p w:rsidR="00B035AC" w:rsidRPr="00B035AC" w:rsidRDefault="00B035AC" w:rsidP="00B035A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>нерентабельность бытовых услуг;</w:t>
      </w:r>
    </w:p>
    <w:p w:rsidR="00B035AC" w:rsidRPr="00B035AC" w:rsidRDefault="00B035AC" w:rsidP="00B035A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высокая арендная плата частной формы собственности; </w:t>
      </w:r>
    </w:p>
    <w:p w:rsidR="00B035AC" w:rsidRPr="00B035AC" w:rsidRDefault="00B035AC" w:rsidP="00B035A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5AC">
        <w:rPr>
          <w:rFonts w:ascii="Times New Roman" w:eastAsia="Times New Roman" w:hAnsi="Times New Roman"/>
          <w:sz w:val="26"/>
          <w:szCs w:val="26"/>
          <w:lang w:eastAsia="ru-RU"/>
        </w:rPr>
        <w:t>ограниченность собственных ресурсов.</w:t>
      </w:r>
    </w:p>
    <w:p w:rsidR="00B035AC" w:rsidRDefault="00B035AC" w:rsidP="00B035AC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5A58" w:rsidRPr="008536B0" w:rsidRDefault="00DC5A58" w:rsidP="00B035AC">
      <w:pPr>
        <w:widowControl w:val="0"/>
        <w:suppressAutoHyphens/>
        <w:spacing w:after="0" w:line="240" w:lineRule="auto"/>
        <w:ind w:firstLine="624"/>
        <w:jc w:val="both"/>
        <w:rPr>
          <w:rFonts w:ascii="Times New Roman" w:hAnsi="Times New Roman"/>
          <w:b/>
          <w:sz w:val="26"/>
          <w:szCs w:val="26"/>
        </w:rPr>
      </w:pPr>
      <w:r w:rsidRPr="008536B0">
        <w:rPr>
          <w:rFonts w:ascii="Times New Roman" w:hAnsi="Times New Roman"/>
          <w:b/>
          <w:sz w:val="26"/>
          <w:szCs w:val="26"/>
        </w:rPr>
        <w:t>Анализ состояния потребительского рынка позволяет сделать следующие выводы:</w:t>
      </w:r>
    </w:p>
    <w:p w:rsidR="00AE5D44" w:rsidRPr="008536B0" w:rsidRDefault="00682A21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Недостаток квалифицированных кадров обусловлен слабой мотивацией из-за низкой оплаты труда. Продавцы и повара переходят из одного предприятия в другие.</w:t>
      </w:r>
    </w:p>
    <w:p w:rsidR="00CD71EB" w:rsidRPr="009F16F4" w:rsidRDefault="00DC5A58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На территории города Полярные Зори </w:t>
      </w:r>
      <w:r w:rsidR="00993ED5" w:rsidRPr="008536B0">
        <w:rPr>
          <w:rFonts w:ascii="Times New Roman" w:hAnsi="Times New Roman"/>
          <w:sz w:val="26"/>
          <w:szCs w:val="26"/>
        </w:rPr>
        <w:t>недостаточно развиты следующие виды услуг: услуги по ремонту бытовой аппаратуры, услуги бань</w:t>
      </w:r>
      <w:r w:rsidR="002F73A6" w:rsidRPr="008536B0">
        <w:rPr>
          <w:rFonts w:ascii="Times New Roman" w:hAnsi="Times New Roman"/>
          <w:sz w:val="26"/>
          <w:szCs w:val="26"/>
        </w:rPr>
        <w:t xml:space="preserve">, </w:t>
      </w:r>
      <w:r w:rsidR="00F44216" w:rsidRPr="009F16F4">
        <w:rPr>
          <w:rFonts w:ascii="Times New Roman" w:hAnsi="Times New Roman"/>
          <w:sz w:val="26"/>
          <w:szCs w:val="26"/>
        </w:rPr>
        <w:t xml:space="preserve">услуги по ремонту квартир, </w:t>
      </w:r>
      <w:r w:rsidR="009F16F4" w:rsidRPr="009F16F4">
        <w:rPr>
          <w:rFonts w:ascii="Times New Roman" w:hAnsi="Times New Roman"/>
          <w:sz w:val="26"/>
          <w:szCs w:val="26"/>
        </w:rPr>
        <w:t xml:space="preserve">сантехнические услуги, </w:t>
      </w:r>
      <w:r w:rsidR="009F16F4">
        <w:rPr>
          <w:rFonts w:ascii="Times New Roman" w:hAnsi="Times New Roman"/>
          <w:sz w:val="26"/>
          <w:szCs w:val="26"/>
        </w:rPr>
        <w:t>прачечные самообслуживания.</w:t>
      </w:r>
    </w:p>
    <w:p w:rsidR="003E4847" w:rsidRPr="008536B0" w:rsidRDefault="003E4847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На территории нп Зашеек отсутствует развитая розничная торговая сеть продовольственными и непродовольственными товарами в связи с </w:t>
      </w:r>
      <w:r w:rsidR="00A86185">
        <w:rPr>
          <w:rFonts w:ascii="Times New Roman" w:hAnsi="Times New Roman"/>
          <w:sz w:val="26"/>
          <w:szCs w:val="26"/>
        </w:rPr>
        <w:t>отсутствием</w:t>
      </w:r>
      <w:r w:rsidRPr="008536B0">
        <w:rPr>
          <w:rFonts w:ascii="Times New Roman" w:hAnsi="Times New Roman"/>
          <w:sz w:val="26"/>
          <w:szCs w:val="26"/>
        </w:rPr>
        <w:t xml:space="preserve"> свободных помещений под размещение.</w:t>
      </w:r>
    </w:p>
    <w:p w:rsidR="003E4847" w:rsidRPr="008536B0" w:rsidRDefault="003E4847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На территории нп Африканда</w:t>
      </w:r>
      <w:r w:rsidR="00164990" w:rsidRPr="008536B0">
        <w:rPr>
          <w:rFonts w:ascii="Times New Roman" w:hAnsi="Times New Roman"/>
          <w:sz w:val="26"/>
          <w:szCs w:val="26"/>
        </w:rPr>
        <w:t xml:space="preserve"> отсутствуют организации бытового обслуживания населения в связи с низкой предпринимательской активностью, связанной с большим риском нерентабельности предприятия.</w:t>
      </w:r>
    </w:p>
    <w:p w:rsidR="00CD71EB" w:rsidRPr="008536B0" w:rsidRDefault="00373DF9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 xml:space="preserve">Факторами, ограничивающими развитие предпринимательской деятельности на территории муниципального образования, являются: </w:t>
      </w:r>
      <w:r w:rsidR="00C475E8" w:rsidRPr="008536B0">
        <w:rPr>
          <w:rFonts w:ascii="Times New Roman" w:hAnsi="Times New Roman"/>
          <w:sz w:val="26"/>
          <w:szCs w:val="26"/>
        </w:rPr>
        <w:t xml:space="preserve">значительное </w:t>
      </w:r>
      <w:r w:rsidR="00A86185">
        <w:rPr>
          <w:rFonts w:ascii="Times New Roman" w:hAnsi="Times New Roman"/>
          <w:sz w:val="26"/>
          <w:szCs w:val="26"/>
        </w:rPr>
        <w:t xml:space="preserve">количество </w:t>
      </w:r>
      <w:r w:rsidR="00C475E8" w:rsidRPr="008536B0">
        <w:rPr>
          <w:rFonts w:ascii="Times New Roman" w:hAnsi="Times New Roman"/>
          <w:sz w:val="26"/>
          <w:szCs w:val="26"/>
        </w:rPr>
        <w:t>розничных торговых предприятий федеральных и региональных сетей,</w:t>
      </w:r>
      <w:r w:rsidR="00E2014C" w:rsidRPr="008536B0">
        <w:rPr>
          <w:rFonts w:ascii="Times New Roman" w:hAnsi="Times New Roman"/>
          <w:sz w:val="26"/>
          <w:szCs w:val="26"/>
        </w:rPr>
        <w:t xml:space="preserve"> </w:t>
      </w:r>
      <w:r w:rsidRPr="008536B0">
        <w:rPr>
          <w:rFonts w:ascii="Times New Roman" w:hAnsi="Times New Roman"/>
          <w:sz w:val="26"/>
          <w:szCs w:val="26"/>
        </w:rPr>
        <w:t>высокие транспортные расходы, коммунальные платежи, арендная плата в объектах частной собственности и другие платежи, ограниченность собственных ресурсов, а также недостаточный уровень подготовки управленческих кадров и профессиональной подготовки.</w:t>
      </w:r>
    </w:p>
    <w:p w:rsidR="002543C2" w:rsidRPr="008536B0" w:rsidRDefault="00373DF9" w:rsidP="00B035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6B0">
        <w:rPr>
          <w:rFonts w:ascii="Times New Roman" w:hAnsi="Times New Roman"/>
          <w:sz w:val="26"/>
          <w:szCs w:val="26"/>
        </w:rPr>
        <w:t>Серьезной проблемой для развития малого предпринимательства остается кредитование бизнеса. Все также остаются недоступными кредитные ресурсы банков для многих малых, особенно начинающих, предприятий, не имеющих свободных денежных средств и необходимого залогового обеспечения.</w:t>
      </w:r>
    </w:p>
    <w:p w:rsidR="00B035AC" w:rsidRDefault="00B035AC" w:rsidP="00B035AC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/>
        </w:rPr>
      </w:pPr>
    </w:p>
    <w:p w:rsidR="002543C2" w:rsidRPr="008536B0" w:rsidRDefault="002543C2" w:rsidP="00B035AC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/>
        </w:rPr>
      </w:pPr>
      <w:r w:rsidRPr="008536B0">
        <w:rPr>
          <w:rFonts w:ascii="Times New Roman" w:hAnsi="Times New Roman"/>
        </w:rPr>
        <w:t>Информация подготовлена</w:t>
      </w:r>
    </w:p>
    <w:p w:rsidR="002543C2" w:rsidRPr="008536B0" w:rsidRDefault="002543C2" w:rsidP="00B035AC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/>
        </w:rPr>
      </w:pPr>
      <w:r w:rsidRPr="008536B0">
        <w:rPr>
          <w:rFonts w:ascii="Times New Roman" w:hAnsi="Times New Roman"/>
        </w:rPr>
        <w:t>отделом экономического развития</w:t>
      </w:r>
    </w:p>
    <w:p w:rsidR="002543C2" w:rsidRPr="008536B0" w:rsidRDefault="002543C2" w:rsidP="00B035AC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/>
        </w:rPr>
      </w:pPr>
      <w:r w:rsidRPr="008536B0">
        <w:rPr>
          <w:rFonts w:ascii="Times New Roman" w:hAnsi="Times New Roman"/>
        </w:rPr>
        <w:t>и потребительского рынка</w:t>
      </w:r>
    </w:p>
    <w:p w:rsidR="002543C2" w:rsidRPr="008536B0" w:rsidRDefault="00555384" w:rsidP="00B035AC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март</w:t>
      </w:r>
      <w:r w:rsidR="00E2014C" w:rsidRPr="008536B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2543C2" w:rsidRPr="008536B0">
        <w:rPr>
          <w:rFonts w:ascii="Times New Roman" w:hAnsi="Times New Roman"/>
        </w:rPr>
        <w:t xml:space="preserve"> г.</w:t>
      </w:r>
    </w:p>
    <w:sectPr w:rsidR="002543C2" w:rsidRPr="008536B0" w:rsidSect="00E07FC0">
      <w:headerReference w:type="defaul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09" w:rsidRDefault="001C3609" w:rsidP="00E2436B">
      <w:pPr>
        <w:spacing w:after="0" w:line="240" w:lineRule="auto"/>
      </w:pPr>
      <w:r>
        <w:separator/>
      </w:r>
    </w:p>
  </w:endnote>
  <w:endnote w:type="continuationSeparator" w:id="0">
    <w:p w:rsidR="001C3609" w:rsidRDefault="001C3609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09" w:rsidRDefault="001C3609" w:rsidP="00E2436B">
      <w:pPr>
        <w:spacing w:after="0" w:line="240" w:lineRule="auto"/>
      </w:pPr>
      <w:r>
        <w:separator/>
      </w:r>
    </w:p>
  </w:footnote>
  <w:footnote w:type="continuationSeparator" w:id="0">
    <w:p w:rsidR="001C3609" w:rsidRDefault="001C3609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90278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07FC0" w:rsidRPr="00E07FC0" w:rsidRDefault="00E07FC0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E07FC0">
          <w:rPr>
            <w:rFonts w:ascii="Times New Roman" w:hAnsi="Times New Roman"/>
            <w:sz w:val="20"/>
            <w:szCs w:val="20"/>
          </w:rPr>
          <w:fldChar w:fldCharType="begin"/>
        </w:r>
        <w:r w:rsidRPr="00E07F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07FC0">
          <w:rPr>
            <w:rFonts w:ascii="Times New Roman" w:hAnsi="Times New Roman"/>
            <w:sz w:val="20"/>
            <w:szCs w:val="20"/>
          </w:rPr>
          <w:fldChar w:fldCharType="separate"/>
        </w:r>
        <w:r w:rsidR="00414A8F">
          <w:rPr>
            <w:rFonts w:ascii="Times New Roman" w:hAnsi="Times New Roman"/>
            <w:noProof/>
            <w:sz w:val="20"/>
            <w:szCs w:val="20"/>
          </w:rPr>
          <w:t>5</w:t>
        </w:r>
        <w:r w:rsidRPr="00E07F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07FC0" w:rsidRDefault="00E07FC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C3E"/>
    <w:multiLevelType w:val="hybridMultilevel"/>
    <w:tmpl w:val="0BC6FCA0"/>
    <w:lvl w:ilvl="0" w:tplc="1DBCF7E0">
      <w:start w:val="1"/>
      <w:numFmt w:val="decimal"/>
      <w:suff w:val="space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31564B1"/>
    <w:multiLevelType w:val="hybridMultilevel"/>
    <w:tmpl w:val="0CB620EC"/>
    <w:lvl w:ilvl="0" w:tplc="EF50948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B29485D"/>
    <w:multiLevelType w:val="hybridMultilevel"/>
    <w:tmpl w:val="F9EEB5A4"/>
    <w:lvl w:ilvl="0" w:tplc="A3C42A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2D5BB4"/>
    <w:multiLevelType w:val="hybridMultilevel"/>
    <w:tmpl w:val="E4A2C3CE"/>
    <w:lvl w:ilvl="0" w:tplc="B0DED1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EA706F6"/>
    <w:multiLevelType w:val="hybridMultilevel"/>
    <w:tmpl w:val="8C3C6E7A"/>
    <w:lvl w:ilvl="0" w:tplc="E714AE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47429D"/>
    <w:multiLevelType w:val="hybridMultilevel"/>
    <w:tmpl w:val="90326036"/>
    <w:lvl w:ilvl="0" w:tplc="D0C83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5247FD"/>
    <w:multiLevelType w:val="hybridMultilevel"/>
    <w:tmpl w:val="4FF85328"/>
    <w:lvl w:ilvl="0" w:tplc="165410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5"/>
    <w:rsid w:val="00000787"/>
    <w:rsid w:val="00001537"/>
    <w:rsid w:val="00001545"/>
    <w:rsid w:val="00004B36"/>
    <w:rsid w:val="000108E8"/>
    <w:rsid w:val="000161AB"/>
    <w:rsid w:val="00024604"/>
    <w:rsid w:val="000260F9"/>
    <w:rsid w:val="000336A8"/>
    <w:rsid w:val="00034EAF"/>
    <w:rsid w:val="0004093D"/>
    <w:rsid w:val="000456C8"/>
    <w:rsid w:val="000508BD"/>
    <w:rsid w:val="00050C66"/>
    <w:rsid w:val="00060403"/>
    <w:rsid w:val="000604B0"/>
    <w:rsid w:val="00067A59"/>
    <w:rsid w:val="0007266C"/>
    <w:rsid w:val="00072CAB"/>
    <w:rsid w:val="000807DC"/>
    <w:rsid w:val="0008502B"/>
    <w:rsid w:val="000876A6"/>
    <w:rsid w:val="0009189F"/>
    <w:rsid w:val="000949C9"/>
    <w:rsid w:val="000954D7"/>
    <w:rsid w:val="000A3214"/>
    <w:rsid w:val="000A5F0D"/>
    <w:rsid w:val="000B3DAE"/>
    <w:rsid w:val="000B7204"/>
    <w:rsid w:val="000B7F9E"/>
    <w:rsid w:val="000E00E1"/>
    <w:rsid w:val="000E50A7"/>
    <w:rsid w:val="000F0E34"/>
    <w:rsid w:val="000F243B"/>
    <w:rsid w:val="00101287"/>
    <w:rsid w:val="00102C69"/>
    <w:rsid w:val="0011039E"/>
    <w:rsid w:val="00114C0B"/>
    <w:rsid w:val="001151DE"/>
    <w:rsid w:val="00116C21"/>
    <w:rsid w:val="001178AA"/>
    <w:rsid w:val="0012205C"/>
    <w:rsid w:val="001222D3"/>
    <w:rsid w:val="00122C49"/>
    <w:rsid w:val="0013072B"/>
    <w:rsid w:val="00131839"/>
    <w:rsid w:val="00133D1A"/>
    <w:rsid w:val="0013408A"/>
    <w:rsid w:val="001341F8"/>
    <w:rsid w:val="00135F51"/>
    <w:rsid w:val="001373A8"/>
    <w:rsid w:val="00137F7A"/>
    <w:rsid w:val="0014173B"/>
    <w:rsid w:val="001454F3"/>
    <w:rsid w:val="00160C3B"/>
    <w:rsid w:val="00164990"/>
    <w:rsid w:val="001722D8"/>
    <w:rsid w:val="001762D6"/>
    <w:rsid w:val="0017797C"/>
    <w:rsid w:val="001806CF"/>
    <w:rsid w:val="001834EF"/>
    <w:rsid w:val="001850C8"/>
    <w:rsid w:val="00191F4E"/>
    <w:rsid w:val="0019374A"/>
    <w:rsid w:val="001A6F3C"/>
    <w:rsid w:val="001C3609"/>
    <w:rsid w:val="001C645B"/>
    <w:rsid w:val="001D0AD4"/>
    <w:rsid w:val="001E4CD9"/>
    <w:rsid w:val="001E55E6"/>
    <w:rsid w:val="001E7524"/>
    <w:rsid w:val="00200B74"/>
    <w:rsid w:val="00202364"/>
    <w:rsid w:val="00205C4E"/>
    <w:rsid w:val="00215246"/>
    <w:rsid w:val="00216258"/>
    <w:rsid w:val="00217C8A"/>
    <w:rsid w:val="0022484D"/>
    <w:rsid w:val="00226323"/>
    <w:rsid w:val="00236332"/>
    <w:rsid w:val="00237424"/>
    <w:rsid w:val="0024253C"/>
    <w:rsid w:val="00242C14"/>
    <w:rsid w:val="0024451F"/>
    <w:rsid w:val="00252311"/>
    <w:rsid w:val="00253862"/>
    <w:rsid w:val="002543C2"/>
    <w:rsid w:val="00254426"/>
    <w:rsid w:val="00257D6C"/>
    <w:rsid w:val="00263BF2"/>
    <w:rsid w:val="00265BCB"/>
    <w:rsid w:val="002751C6"/>
    <w:rsid w:val="00292825"/>
    <w:rsid w:val="002A762A"/>
    <w:rsid w:val="002B04AE"/>
    <w:rsid w:val="002B4214"/>
    <w:rsid w:val="002C4F75"/>
    <w:rsid w:val="002D6415"/>
    <w:rsid w:val="002E3B22"/>
    <w:rsid w:val="002E5A82"/>
    <w:rsid w:val="002F0366"/>
    <w:rsid w:val="002F4EB2"/>
    <w:rsid w:val="002F73A6"/>
    <w:rsid w:val="00300115"/>
    <w:rsid w:val="003009BE"/>
    <w:rsid w:val="003026C2"/>
    <w:rsid w:val="00311607"/>
    <w:rsid w:val="003116B1"/>
    <w:rsid w:val="003241B8"/>
    <w:rsid w:val="0032593F"/>
    <w:rsid w:val="0033243A"/>
    <w:rsid w:val="00332AA8"/>
    <w:rsid w:val="00332DAD"/>
    <w:rsid w:val="003340BE"/>
    <w:rsid w:val="003421C8"/>
    <w:rsid w:val="00356AE2"/>
    <w:rsid w:val="00361B35"/>
    <w:rsid w:val="00373373"/>
    <w:rsid w:val="00373DF9"/>
    <w:rsid w:val="003A1507"/>
    <w:rsid w:val="003A249B"/>
    <w:rsid w:val="003A6B8F"/>
    <w:rsid w:val="003B6D0C"/>
    <w:rsid w:val="003B6E46"/>
    <w:rsid w:val="003C3331"/>
    <w:rsid w:val="003C572A"/>
    <w:rsid w:val="003D58CF"/>
    <w:rsid w:val="003D5CD6"/>
    <w:rsid w:val="003E1447"/>
    <w:rsid w:val="003E39BA"/>
    <w:rsid w:val="003E4847"/>
    <w:rsid w:val="003E4929"/>
    <w:rsid w:val="003E5F07"/>
    <w:rsid w:val="00403500"/>
    <w:rsid w:val="00403C9F"/>
    <w:rsid w:val="004051E4"/>
    <w:rsid w:val="0040588E"/>
    <w:rsid w:val="00413733"/>
    <w:rsid w:val="00414A8F"/>
    <w:rsid w:val="00416CA8"/>
    <w:rsid w:val="00421444"/>
    <w:rsid w:val="00427C2D"/>
    <w:rsid w:val="004309FB"/>
    <w:rsid w:val="004343DA"/>
    <w:rsid w:val="00434BCA"/>
    <w:rsid w:val="004374C5"/>
    <w:rsid w:val="00441DF7"/>
    <w:rsid w:val="00442788"/>
    <w:rsid w:val="00445AB1"/>
    <w:rsid w:val="004532C0"/>
    <w:rsid w:val="00456264"/>
    <w:rsid w:val="00457CAB"/>
    <w:rsid w:val="0046082A"/>
    <w:rsid w:val="0047157C"/>
    <w:rsid w:val="004876F2"/>
    <w:rsid w:val="00491AFB"/>
    <w:rsid w:val="00496A33"/>
    <w:rsid w:val="00496CC4"/>
    <w:rsid w:val="004A2563"/>
    <w:rsid w:val="004A4549"/>
    <w:rsid w:val="004A4662"/>
    <w:rsid w:val="004B236E"/>
    <w:rsid w:val="004B3478"/>
    <w:rsid w:val="004B5392"/>
    <w:rsid w:val="004D1289"/>
    <w:rsid w:val="004D7A1A"/>
    <w:rsid w:val="004E06CA"/>
    <w:rsid w:val="004E1991"/>
    <w:rsid w:val="004E3C0B"/>
    <w:rsid w:val="004E64D6"/>
    <w:rsid w:val="004F45DC"/>
    <w:rsid w:val="004F7313"/>
    <w:rsid w:val="004F7673"/>
    <w:rsid w:val="004F7B75"/>
    <w:rsid w:val="00506B67"/>
    <w:rsid w:val="005244E1"/>
    <w:rsid w:val="00525333"/>
    <w:rsid w:val="00533CE9"/>
    <w:rsid w:val="00535865"/>
    <w:rsid w:val="00535A73"/>
    <w:rsid w:val="00537DC4"/>
    <w:rsid w:val="00540770"/>
    <w:rsid w:val="00551B57"/>
    <w:rsid w:val="00555384"/>
    <w:rsid w:val="005622C9"/>
    <w:rsid w:val="005736D3"/>
    <w:rsid w:val="00574AE1"/>
    <w:rsid w:val="005A2487"/>
    <w:rsid w:val="005A6993"/>
    <w:rsid w:val="005C15F9"/>
    <w:rsid w:val="005D23C4"/>
    <w:rsid w:val="005D5E70"/>
    <w:rsid w:val="005D63D9"/>
    <w:rsid w:val="005E387B"/>
    <w:rsid w:val="005E7583"/>
    <w:rsid w:val="005F38B3"/>
    <w:rsid w:val="005F4E99"/>
    <w:rsid w:val="005F6C34"/>
    <w:rsid w:val="00602C28"/>
    <w:rsid w:val="00621597"/>
    <w:rsid w:val="006317E6"/>
    <w:rsid w:val="0063582D"/>
    <w:rsid w:val="00651470"/>
    <w:rsid w:val="00652C99"/>
    <w:rsid w:val="00655570"/>
    <w:rsid w:val="006557B8"/>
    <w:rsid w:val="0066794F"/>
    <w:rsid w:val="006738A7"/>
    <w:rsid w:val="006758A9"/>
    <w:rsid w:val="00680E6D"/>
    <w:rsid w:val="00682A21"/>
    <w:rsid w:val="006B2FE7"/>
    <w:rsid w:val="006B3BB0"/>
    <w:rsid w:val="006C1F93"/>
    <w:rsid w:val="006D18DE"/>
    <w:rsid w:val="006E0C8E"/>
    <w:rsid w:val="006E48F9"/>
    <w:rsid w:val="006E4FF5"/>
    <w:rsid w:val="006F0BEA"/>
    <w:rsid w:val="006F60E7"/>
    <w:rsid w:val="006F7EDF"/>
    <w:rsid w:val="007000CA"/>
    <w:rsid w:val="007078E2"/>
    <w:rsid w:val="0071230D"/>
    <w:rsid w:val="00721E0E"/>
    <w:rsid w:val="00721FCB"/>
    <w:rsid w:val="00726C76"/>
    <w:rsid w:val="00735574"/>
    <w:rsid w:val="007371CA"/>
    <w:rsid w:val="00761263"/>
    <w:rsid w:val="0076321F"/>
    <w:rsid w:val="0076470D"/>
    <w:rsid w:val="00781574"/>
    <w:rsid w:val="007875DE"/>
    <w:rsid w:val="00787F23"/>
    <w:rsid w:val="0079300A"/>
    <w:rsid w:val="007932BC"/>
    <w:rsid w:val="007A0E24"/>
    <w:rsid w:val="007A39DF"/>
    <w:rsid w:val="007A68A5"/>
    <w:rsid w:val="007B0DA0"/>
    <w:rsid w:val="007B6730"/>
    <w:rsid w:val="007C59A1"/>
    <w:rsid w:val="007C6D6C"/>
    <w:rsid w:val="007C74B8"/>
    <w:rsid w:val="007D105B"/>
    <w:rsid w:val="007D31F0"/>
    <w:rsid w:val="007E48B5"/>
    <w:rsid w:val="008155E2"/>
    <w:rsid w:val="00820845"/>
    <w:rsid w:val="00822125"/>
    <w:rsid w:val="0082229D"/>
    <w:rsid w:val="00833DDC"/>
    <w:rsid w:val="0084493A"/>
    <w:rsid w:val="00851BC7"/>
    <w:rsid w:val="008536B0"/>
    <w:rsid w:val="00857E43"/>
    <w:rsid w:val="00860AFE"/>
    <w:rsid w:val="0086327B"/>
    <w:rsid w:val="00867768"/>
    <w:rsid w:val="00887EE6"/>
    <w:rsid w:val="00897B13"/>
    <w:rsid w:val="00897FE2"/>
    <w:rsid w:val="008B353A"/>
    <w:rsid w:val="008B4996"/>
    <w:rsid w:val="008C026B"/>
    <w:rsid w:val="008C4D55"/>
    <w:rsid w:val="008C5AC0"/>
    <w:rsid w:val="008D39FF"/>
    <w:rsid w:val="008D507F"/>
    <w:rsid w:val="008D52AA"/>
    <w:rsid w:val="008E4EA5"/>
    <w:rsid w:val="008E67A5"/>
    <w:rsid w:val="008F1926"/>
    <w:rsid w:val="008F4B10"/>
    <w:rsid w:val="009027CC"/>
    <w:rsid w:val="00903088"/>
    <w:rsid w:val="009132A7"/>
    <w:rsid w:val="009164C9"/>
    <w:rsid w:val="00923B51"/>
    <w:rsid w:val="00927C2F"/>
    <w:rsid w:val="009325E0"/>
    <w:rsid w:val="00940089"/>
    <w:rsid w:val="009424BE"/>
    <w:rsid w:val="00945D14"/>
    <w:rsid w:val="0094767E"/>
    <w:rsid w:val="009545D7"/>
    <w:rsid w:val="00962E82"/>
    <w:rsid w:val="00964C5A"/>
    <w:rsid w:val="0096625F"/>
    <w:rsid w:val="00966830"/>
    <w:rsid w:val="0097001B"/>
    <w:rsid w:val="009712A8"/>
    <w:rsid w:val="00972A47"/>
    <w:rsid w:val="00990B21"/>
    <w:rsid w:val="0099136E"/>
    <w:rsid w:val="00993ED5"/>
    <w:rsid w:val="00994355"/>
    <w:rsid w:val="009958D9"/>
    <w:rsid w:val="009A7937"/>
    <w:rsid w:val="009B4610"/>
    <w:rsid w:val="009B4765"/>
    <w:rsid w:val="009B5546"/>
    <w:rsid w:val="009B6007"/>
    <w:rsid w:val="009C18ED"/>
    <w:rsid w:val="009D03F9"/>
    <w:rsid w:val="009D18F7"/>
    <w:rsid w:val="009D1DEA"/>
    <w:rsid w:val="009D24B6"/>
    <w:rsid w:val="009D26BD"/>
    <w:rsid w:val="009E0993"/>
    <w:rsid w:val="009E0E92"/>
    <w:rsid w:val="009E7A86"/>
    <w:rsid w:val="009F16F4"/>
    <w:rsid w:val="009F4AC4"/>
    <w:rsid w:val="00A06040"/>
    <w:rsid w:val="00A167FE"/>
    <w:rsid w:val="00A304AC"/>
    <w:rsid w:val="00A557F2"/>
    <w:rsid w:val="00A60A6D"/>
    <w:rsid w:val="00A6408A"/>
    <w:rsid w:val="00A74357"/>
    <w:rsid w:val="00A76208"/>
    <w:rsid w:val="00A81F7A"/>
    <w:rsid w:val="00A86185"/>
    <w:rsid w:val="00A867BE"/>
    <w:rsid w:val="00A94F3B"/>
    <w:rsid w:val="00A96078"/>
    <w:rsid w:val="00A962BC"/>
    <w:rsid w:val="00AB19CD"/>
    <w:rsid w:val="00AB4D3B"/>
    <w:rsid w:val="00AC14D8"/>
    <w:rsid w:val="00AD0899"/>
    <w:rsid w:val="00AE275B"/>
    <w:rsid w:val="00AE4C91"/>
    <w:rsid w:val="00AE52F4"/>
    <w:rsid w:val="00AE5D44"/>
    <w:rsid w:val="00AE6627"/>
    <w:rsid w:val="00AE6806"/>
    <w:rsid w:val="00B0215F"/>
    <w:rsid w:val="00B035AC"/>
    <w:rsid w:val="00B13088"/>
    <w:rsid w:val="00B268D4"/>
    <w:rsid w:val="00B32ED5"/>
    <w:rsid w:val="00B34C68"/>
    <w:rsid w:val="00B37062"/>
    <w:rsid w:val="00B37A75"/>
    <w:rsid w:val="00B37D5F"/>
    <w:rsid w:val="00B4080E"/>
    <w:rsid w:val="00B40A71"/>
    <w:rsid w:val="00B40E42"/>
    <w:rsid w:val="00B428D2"/>
    <w:rsid w:val="00B440CB"/>
    <w:rsid w:val="00B510F7"/>
    <w:rsid w:val="00B51DC9"/>
    <w:rsid w:val="00B54798"/>
    <w:rsid w:val="00B5776A"/>
    <w:rsid w:val="00B6125B"/>
    <w:rsid w:val="00B71BBA"/>
    <w:rsid w:val="00B744E6"/>
    <w:rsid w:val="00B846BD"/>
    <w:rsid w:val="00B84D52"/>
    <w:rsid w:val="00B86103"/>
    <w:rsid w:val="00B86CFF"/>
    <w:rsid w:val="00BA2967"/>
    <w:rsid w:val="00BA69D3"/>
    <w:rsid w:val="00BA6C03"/>
    <w:rsid w:val="00BA77D8"/>
    <w:rsid w:val="00BB1B5B"/>
    <w:rsid w:val="00BB2CC2"/>
    <w:rsid w:val="00BC1443"/>
    <w:rsid w:val="00BE1501"/>
    <w:rsid w:val="00C02675"/>
    <w:rsid w:val="00C1260F"/>
    <w:rsid w:val="00C17DC8"/>
    <w:rsid w:val="00C27D73"/>
    <w:rsid w:val="00C30C08"/>
    <w:rsid w:val="00C354CC"/>
    <w:rsid w:val="00C36DBA"/>
    <w:rsid w:val="00C376A0"/>
    <w:rsid w:val="00C46C11"/>
    <w:rsid w:val="00C475E8"/>
    <w:rsid w:val="00C536D6"/>
    <w:rsid w:val="00C57B80"/>
    <w:rsid w:val="00C60545"/>
    <w:rsid w:val="00C62D76"/>
    <w:rsid w:val="00C66A30"/>
    <w:rsid w:val="00C90E23"/>
    <w:rsid w:val="00C94E8D"/>
    <w:rsid w:val="00CB1B7C"/>
    <w:rsid w:val="00CB7053"/>
    <w:rsid w:val="00CC1A3E"/>
    <w:rsid w:val="00CC3F23"/>
    <w:rsid w:val="00CD6411"/>
    <w:rsid w:val="00CD70AC"/>
    <w:rsid w:val="00CD71EB"/>
    <w:rsid w:val="00CE0600"/>
    <w:rsid w:val="00CE6A26"/>
    <w:rsid w:val="00CF12E5"/>
    <w:rsid w:val="00CF1913"/>
    <w:rsid w:val="00CF6F5B"/>
    <w:rsid w:val="00D01385"/>
    <w:rsid w:val="00D15FB7"/>
    <w:rsid w:val="00D23BC8"/>
    <w:rsid w:val="00D26743"/>
    <w:rsid w:val="00D32682"/>
    <w:rsid w:val="00D33F6B"/>
    <w:rsid w:val="00D36857"/>
    <w:rsid w:val="00D3741C"/>
    <w:rsid w:val="00D40692"/>
    <w:rsid w:val="00D4087E"/>
    <w:rsid w:val="00D411A0"/>
    <w:rsid w:val="00D41CB0"/>
    <w:rsid w:val="00D4336A"/>
    <w:rsid w:val="00D435F3"/>
    <w:rsid w:val="00D51491"/>
    <w:rsid w:val="00D54382"/>
    <w:rsid w:val="00D56ABC"/>
    <w:rsid w:val="00D57FF2"/>
    <w:rsid w:val="00D659DF"/>
    <w:rsid w:val="00D66507"/>
    <w:rsid w:val="00D67406"/>
    <w:rsid w:val="00D67BC4"/>
    <w:rsid w:val="00D8008C"/>
    <w:rsid w:val="00DA14C8"/>
    <w:rsid w:val="00DB1F86"/>
    <w:rsid w:val="00DB3E7B"/>
    <w:rsid w:val="00DB5D89"/>
    <w:rsid w:val="00DC14BB"/>
    <w:rsid w:val="00DC18B3"/>
    <w:rsid w:val="00DC5A58"/>
    <w:rsid w:val="00DD302A"/>
    <w:rsid w:val="00DD4B27"/>
    <w:rsid w:val="00DD5624"/>
    <w:rsid w:val="00DD5B18"/>
    <w:rsid w:val="00DD5D89"/>
    <w:rsid w:val="00DE253F"/>
    <w:rsid w:val="00DE31B6"/>
    <w:rsid w:val="00DF1DE8"/>
    <w:rsid w:val="00DF6639"/>
    <w:rsid w:val="00E03A18"/>
    <w:rsid w:val="00E04048"/>
    <w:rsid w:val="00E07175"/>
    <w:rsid w:val="00E07FC0"/>
    <w:rsid w:val="00E1141E"/>
    <w:rsid w:val="00E1693A"/>
    <w:rsid w:val="00E2014C"/>
    <w:rsid w:val="00E2436B"/>
    <w:rsid w:val="00E2482E"/>
    <w:rsid w:val="00E412B5"/>
    <w:rsid w:val="00E415ED"/>
    <w:rsid w:val="00E42676"/>
    <w:rsid w:val="00E44A90"/>
    <w:rsid w:val="00E65578"/>
    <w:rsid w:val="00E76CB4"/>
    <w:rsid w:val="00E805B0"/>
    <w:rsid w:val="00E81F85"/>
    <w:rsid w:val="00E85367"/>
    <w:rsid w:val="00E92A09"/>
    <w:rsid w:val="00E954C5"/>
    <w:rsid w:val="00E975DE"/>
    <w:rsid w:val="00EA0A0D"/>
    <w:rsid w:val="00EB013B"/>
    <w:rsid w:val="00EB1624"/>
    <w:rsid w:val="00EC0B51"/>
    <w:rsid w:val="00EC2DEA"/>
    <w:rsid w:val="00ED6540"/>
    <w:rsid w:val="00EE72E2"/>
    <w:rsid w:val="00F00DDD"/>
    <w:rsid w:val="00F11012"/>
    <w:rsid w:val="00F11AF9"/>
    <w:rsid w:val="00F15871"/>
    <w:rsid w:val="00F3287C"/>
    <w:rsid w:val="00F3390B"/>
    <w:rsid w:val="00F36611"/>
    <w:rsid w:val="00F369FF"/>
    <w:rsid w:val="00F36CAB"/>
    <w:rsid w:val="00F36FFF"/>
    <w:rsid w:val="00F40449"/>
    <w:rsid w:val="00F40A01"/>
    <w:rsid w:val="00F44216"/>
    <w:rsid w:val="00F50DCD"/>
    <w:rsid w:val="00F552F3"/>
    <w:rsid w:val="00F574B0"/>
    <w:rsid w:val="00F57A82"/>
    <w:rsid w:val="00F71FB7"/>
    <w:rsid w:val="00F7692E"/>
    <w:rsid w:val="00F77D05"/>
    <w:rsid w:val="00F83E3F"/>
    <w:rsid w:val="00FA4D53"/>
    <w:rsid w:val="00FB0317"/>
    <w:rsid w:val="00FB42BA"/>
    <w:rsid w:val="00FC4BA5"/>
    <w:rsid w:val="00FC7E97"/>
    <w:rsid w:val="00FD709F"/>
    <w:rsid w:val="00FD7F26"/>
    <w:rsid w:val="00FE019A"/>
    <w:rsid w:val="00FE1AD6"/>
    <w:rsid w:val="00FE1D5F"/>
    <w:rsid w:val="00FE2D2D"/>
    <w:rsid w:val="00FE6477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1AA55AD7-E139-482B-BF00-89C47106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C5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D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"/>
    <w:basedOn w:val="a"/>
    <w:link w:val="a4"/>
    <w:uiPriority w:val="34"/>
    <w:qFormat/>
    <w:rsid w:val="00437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C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E275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94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0949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link w:val="a9"/>
    <w:uiPriority w:val="1"/>
    <w:qFormat/>
    <w:rsid w:val="00B428D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rsid w:val="00CF1913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1913"/>
    <w:rPr>
      <w:rFonts w:eastAsia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F4E99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D507F"/>
    <w:rPr>
      <w:rFonts w:eastAsia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8D5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82"/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D32682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CB70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B7053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CB7053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04093D"/>
  </w:style>
  <w:style w:type="character" w:styleId="af">
    <w:name w:val="Hyperlink"/>
    <w:basedOn w:val="a0"/>
    <w:uiPriority w:val="99"/>
    <w:semiHidden/>
    <w:unhideWhenUsed/>
    <w:rsid w:val="0004093D"/>
    <w:rPr>
      <w:color w:val="0000FF"/>
      <w:u w:val="single"/>
    </w:rPr>
  </w:style>
  <w:style w:type="character" w:customStyle="1" w:styleId="fontstyle21">
    <w:name w:val="fontstyle21"/>
    <w:basedOn w:val="a0"/>
    <w:rsid w:val="003324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3243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3324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E2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2436B"/>
    <w:rPr>
      <w:rFonts w:ascii="Calibri" w:eastAsia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2436B"/>
    <w:rPr>
      <w:rFonts w:ascii="Calibri" w:eastAsia="Calibri" w:hAnsi="Calibri"/>
      <w:sz w:val="22"/>
      <w:szCs w:val="22"/>
    </w:rPr>
  </w:style>
  <w:style w:type="table" w:customStyle="1" w:styleId="10">
    <w:name w:val="Сетка таблицы1"/>
    <w:basedOn w:val="a1"/>
    <w:next w:val="a7"/>
    <w:rsid w:val="007932BC"/>
    <w:pPr>
      <w:spacing w:after="0" w:line="240" w:lineRule="auto"/>
      <w:ind w:firstLine="851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0"/>
    <w:qFormat/>
    <w:rsid w:val="00DE3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>
              <a:defRPr/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Структура объектов потребительского рынка </a:t>
            </a:r>
          </a:p>
          <a:p>
            <a:pPr>
              <a:defRPr/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(кол-во объектов)</a:t>
            </a:r>
          </a:p>
        </c:rich>
      </c:tx>
      <c:layout>
        <c:manualLayout>
          <c:xMode val="edge"/>
          <c:yMode val="edge"/>
          <c:x val="0.14109939277724537"/>
          <c:y val="0"/>
        </c:manualLayout>
      </c:layout>
      <c:overlay val="0"/>
    </c:title>
    <c:autoTitleDeleted val="0"/>
    <c:view3D>
      <c:rotX val="30"/>
      <c:rotY val="29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49601112114142"/>
          <c:y val="0.3296010725931986"/>
          <c:w val="0.6419613457408736"/>
          <c:h val="0.54282078376566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объектов потребительского рынка (кол-во объектов)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8477690288713833E-2"/>
                  <c:y val="1.84339628444881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BA-4551-A6D5-2BC7F95D5E54}"/>
                </c:ext>
                <c:ext xmlns:c15="http://schemas.microsoft.com/office/drawing/2012/chart" uri="{CE6537A1-D6FC-4f65-9D91-7224C49458BB}">
                  <c15:layout>
                    <c:manualLayout>
                      <c:w val="0.22946628315755832"/>
                      <c:h val="0.2717026378896882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8.8300220750551876E-3"/>
                  <c:y val="2.27864583333333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BA-4551-A6D5-2BC7F95D5E54}"/>
                </c:ext>
                <c:ext xmlns:c15="http://schemas.microsoft.com/office/drawing/2012/chart" uri="{CE6537A1-D6FC-4f65-9D91-7224C49458BB}">
                  <c15:layout>
                    <c:manualLayout>
                      <c:w val="0.27371921225078655"/>
                      <c:h val="0.2261298392388451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838382784933322E-2"/>
                  <c:y val="-2.60416666666666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BA-4551-A6D5-2BC7F95D5E54}"/>
                </c:ext>
                <c:ext xmlns:c15="http://schemas.microsoft.com/office/drawing/2012/chart" uri="{CE6537A1-D6FC-4f65-9D91-7224C49458BB}">
                  <c15:layout>
                    <c:manualLayout>
                      <c:w val="0.33292729137334648"/>
                      <c:h val="0.2196194225721784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7381933218612574E-7"/>
                  <c:y val="-0.183393311187664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BA-4551-A6D5-2BC7F95D5E54}"/>
                </c:ext>
                <c:ext xmlns:c15="http://schemas.microsoft.com/office/drawing/2012/chart" uri="{CE6537A1-D6FC-4f65-9D91-7224C49458BB}">
                  <c15:layout>
                    <c:manualLayout>
                      <c:w val="0.2600222488745198"/>
                      <c:h val="0.25859375000000001"/>
                    </c:manualLayout>
                  </c15:layout>
                </c:ext>
              </c:extLst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объекты розничной торговли</c:v>
                </c:pt>
                <c:pt idx="1">
                  <c:v>нестационарная торговая сеть</c:v>
                </c:pt>
                <c:pt idx="2">
                  <c:v>объекты общественного питания</c:v>
                </c:pt>
                <c:pt idx="3">
                  <c:v>объекты бытового обслуживания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</c:v>
                </c:pt>
                <c:pt idx="1">
                  <c:v>10</c:v>
                </c:pt>
                <c:pt idx="2">
                  <c:v>42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BA-4551-A6D5-2BC7F95D5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plotVisOnly val="1"/>
    <c:dispBlanksAs val="zero"/>
    <c:showDLblsOverMax val="0"/>
  </c:chart>
  <c:spPr>
    <a:solidFill>
      <a:srgbClr val="4F81BD">
        <a:lumMod val="40000"/>
        <a:lumOff val="60000"/>
      </a:srgbClr>
    </a:solidFill>
    <a:ln w="9525" cap="flat" cmpd="sng" algn="ctr">
      <a:solidFill>
        <a:srgbClr val="4F81BD">
          <a:lumMod val="75000"/>
        </a:srgbClr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Оборот розничной торговли (млн. руб.)</a:t>
            </a:r>
          </a:p>
        </c:rich>
      </c:tx>
      <c:layout>
        <c:manualLayout>
          <c:xMode val="edge"/>
          <c:yMode val="edge"/>
          <c:x val="0.2659113954157956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68009046563933"/>
          <c:y val="0.24830291882805988"/>
          <c:w val="0.88933506933680539"/>
          <c:h val="0.506737346808026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40413794274099E-2"/>
                  <c:y val="-2.722218777770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E0-4D7C-9CC0-6D43C2356E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637273311733365E-2"/>
                  <c:y val="-4.53586018283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E0-4D7C-9CC0-6D43C2356E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693064033931895E-2"/>
                  <c:y val="-5.7579515159030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E0-4D7C-9CC0-6D43C2356E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9949713238149194E-3"/>
                  <c:y val="-4.470897830684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E0-4D7C-9CC0-6D43C2356E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9828948546786007E-3"/>
                  <c:y val="-3.741310578855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E0-4D7C-9CC0-6D43C2356E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324575217571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0E0-4D7C-9CC0-6D43C2356E3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326042578011094E-3"/>
                  <c:y val="-1.8203033198256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0E0-4D7C-9CC0-6D43C2356E3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2992125984252124E-3"/>
                  <c:y val="-2.807017543859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E0-4D7C-9CC0-6D43C2356E3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9442014192670388E-3"/>
                  <c:y val="-5.5788005578800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0E0-4D7C-9CC0-6D43C2356E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 (оценка)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3172.7</c:v>
                </c:pt>
                <c:pt idx="1">
                  <c:v>3347.2</c:v>
                </c:pt>
                <c:pt idx="2">
                  <c:v>3348.6</c:v>
                </c:pt>
                <c:pt idx="3">
                  <c:v>3580.7</c:v>
                </c:pt>
                <c:pt idx="4">
                  <c:v>3873.3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E0-4D7C-9CC0-6D43C2356E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78404112"/>
        <c:axId val="678407920"/>
        <c:axId val="0"/>
      </c:bar3DChart>
      <c:catAx>
        <c:axId val="67840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8407920"/>
        <c:crosses val="autoZero"/>
        <c:auto val="1"/>
        <c:lblAlgn val="ctr"/>
        <c:lblOffset val="100"/>
        <c:noMultiLvlLbl val="0"/>
      </c:catAx>
      <c:valAx>
        <c:axId val="6784079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678404112"/>
        <c:crosses val="autoZero"/>
        <c:crossBetween val="between"/>
      </c:valAx>
      <c:spPr>
        <a:effectLst>
          <a:innerShdw blurRad="63500" dist="50800" dir="27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solidFill>
      <a:srgbClr val="4F81BD">
        <a:lumMod val="40000"/>
        <a:lumOff val="60000"/>
      </a:srgbClr>
    </a:solidFill>
    <a:ln>
      <a:solidFill>
        <a:srgbClr val="4F81BD">
          <a:lumMod val="75000"/>
        </a:srgb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сети общественного питания</a:t>
            </a:r>
          </a:p>
        </c:rich>
      </c:tx>
      <c:layout/>
      <c:overlay val="0"/>
    </c:title>
    <c:autoTitleDeleted val="0"/>
    <c:view3D>
      <c:rotX val="30"/>
      <c:rotY val="1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241898779273388"/>
          <c:y val="0.24734786530062144"/>
          <c:w val="0.61171985080812885"/>
          <c:h val="0.595142634197752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сети общественного питания</c:v>
                </c:pt>
              </c:strCache>
            </c:strRef>
          </c:tx>
          <c:spPr>
            <a:ln>
              <a:noFill/>
            </a:ln>
          </c:spPr>
          <c:explosion val="21"/>
          <c:dLbls>
            <c:dLbl>
              <c:idx val="0"/>
              <c:layout>
                <c:manualLayout>
                  <c:x val="-7.0830410172165154E-2"/>
                  <c:y val="3.06368219007319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029699317469105E-2"/>
                  <c:y val="3.41106166663630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375682494585793E-2"/>
                  <c:y val="-2.18189765600811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8350596324878313E-2"/>
                  <c:y val="-5.80264976515560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8414143306795977E-2"/>
                  <c:y val="-3.62694447311279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902085357759967E-3"/>
                  <c:y val="-5.587697836922273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930663343327548E-5"/>
                  <c:y val="8.30068176713067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BE1-4BB3-991F-7A98F0480B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2801354313278668E-3"/>
                  <c:y val="-6.7302092250034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BE1-4BB3-991F-7A98F0480B4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7037156465015754E-2"/>
                  <c:y val="-7.651009699346580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BE1-4BB3-991F-7A98F0480B42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184652278177458"/>
                  <c:y val="-0.14906193780519209"/>
                </c:manualLayout>
              </c:layout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BE1-4BB3-991F-7A98F0480B4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кафе</c:v>
                </c:pt>
                <c:pt idx="1">
                  <c:v>рестораны</c:v>
                </c:pt>
                <c:pt idx="2">
                  <c:v>бары</c:v>
                </c:pt>
                <c:pt idx="3">
                  <c:v>закусочные</c:v>
                </c:pt>
                <c:pt idx="4">
                  <c:v>столовые</c:v>
                </c:pt>
                <c:pt idx="5">
                  <c:v>отделы кулинарии</c:v>
                </c:pt>
                <c:pt idx="6">
                  <c:v>торговые автоматы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11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BE1-4BB3-991F-7A98F0480B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solidFill>
      <a:srgbClr val="4F81BD">
        <a:lumMod val="40000"/>
        <a:lumOff val="60000"/>
      </a:srgbClr>
    </a:solidFill>
    <a:ln w="9525" cap="flat" cmpd="sng" algn="ctr">
      <a:solidFill>
        <a:srgbClr val="4F81BD">
          <a:lumMod val="75000"/>
        </a:srgbClr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Оборот общественного питания (млн. руб.)</a:t>
            </a:r>
          </a:p>
        </c:rich>
      </c:tx>
      <c:layout>
        <c:manualLayout>
          <c:xMode val="edge"/>
          <c:yMode val="edge"/>
          <c:x val="0.24010056678831687"/>
          <c:y val="4.385964912280701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382206534528"/>
          <c:y val="0.18274382368870559"/>
          <c:w val="0.82048307539143817"/>
          <c:h val="0.54643620766916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914773227335E-2"/>
                  <c:y val="-3.8133254733532643E-2"/>
                </c:manualLayout>
              </c:layout>
              <c:numFmt formatCode="#,##0.00" sourceLinked="0"/>
              <c:spPr/>
              <c:txPr>
                <a:bodyPr anchor="t" anchorCtr="0"/>
                <a:lstStyle/>
                <a:p>
                  <a:pPr>
                    <a:defRPr sz="11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6B-4A19-8612-AEEDB14503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484006067447E-2"/>
                  <c:y val="-8.8065462405435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6B-4A19-8612-AEEDB14503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573469982918803E-2"/>
                  <c:y val="-9.6127556247982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6B-4A19-8612-AEEDB14503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420377186579501E-2"/>
                  <c:y val="-3.652027453787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6B-4A19-8612-AEEDB14503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3038370203724768E-3"/>
                  <c:y val="-7.9997754291409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6B-4A19-8612-AEEDB14503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420170111872305E-2"/>
                  <c:y val="-2.554100523530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6B-4A19-8612-AEEDB145030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6B-4A19-8612-AEEDB145030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1164021164021165E-3"/>
                  <c:y val="7.130124777183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6B-4A19-8612-AEEDB1450300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213.1</c:v>
                </c:pt>
                <c:pt idx="1">
                  <c:v>203.7</c:v>
                </c:pt>
                <c:pt idx="2">
                  <c:v>161.5</c:v>
                </c:pt>
                <c:pt idx="3">
                  <c:v>196.5</c:v>
                </c:pt>
                <c:pt idx="4">
                  <c:v>244.5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6B-4A19-8612-AEEDB14503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78410640"/>
        <c:axId val="810475424"/>
        <c:axId val="0"/>
      </c:bar3DChart>
      <c:catAx>
        <c:axId val="67841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 sz="1000" kern="0" baseline="0"/>
            </a:pPr>
            <a:endParaRPr lang="ru-RU"/>
          </a:p>
        </c:txPr>
        <c:crossAx val="810475424"/>
        <c:crosses val="autoZero"/>
        <c:auto val="1"/>
        <c:lblAlgn val="ctr"/>
        <c:lblOffset val="100"/>
        <c:noMultiLvlLbl val="0"/>
      </c:catAx>
      <c:valAx>
        <c:axId val="81047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8410640"/>
        <c:crosses val="autoZero"/>
        <c:crossBetween val="between"/>
      </c:valAx>
    </c:plotArea>
    <c:plotVisOnly val="1"/>
    <c:dispBlanksAs val="gap"/>
    <c:showDLblsOverMax val="0"/>
  </c:chart>
  <c:spPr>
    <a:solidFill>
      <a:srgbClr val="4F81BD">
        <a:lumMod val="40000"/>
        <a:lumOff val="60000"/>
      </a:srgbClr>
    </a:solidFill>
    <a:ln>
      <a:solidFill>
        <a:srgbClr val="4F81BD">
          <a:lumMod val="75000"/>
        </a:srgb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DD96-7F7A-4EB8-BE4E-52F12F65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Учетная запись Майкрософт</cp:lastModifiedBy>
  <cp:revision>10</cp:revision>
  <cp:lastPrinted>2022-01-24T14:12:00Z</cp:lastPrinted>
  <dcterms:created xsi:type="dcterms:W3CDTF">2023-01-12T06:54:00Z</dcterms:created>
  <dcterms:modified xsi:type="dcterms:W3CDTF">2023-05-05T07:37:00Z</dcterms:modified>
</cp:coreProperties>
</file>