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98" w:rsidRDefault="00744F98">
      <w:pPr>
        <w:jc w:val="right"/>
        <w:rPr>
          <w:rFonts w:ascii="Times New Roman" w:hAnsi="Times New Roman"/>
        </w:rPr>
      </w:pPr>
    </w:p>
    <w:p w:rsidR="00744F98" w:rsidRDefault="00744F98">
      <w:pPr>
        <w:jc w:val="right"/>
        <w:rPr>
          <w:rFonts w:ascii="Times New Roman" w:hAnsi="Times New Roman"/>
        </w:rPr>
      </w:pPr>
    </w:p>
    <w:p w:rsidR="00744F98" w:rsidRDefault="00AC4AD1">
      <w:pPr>
        <w:jc w:val="right"/>
      </w:pPr>
      <w:r>
        <w:rPr>
          <w:rFonts w:ascii="Times New Roman" w:hAnsi="Times New Roman"/>
        </w:rPr>
        <w:t>Приложение 2</w:t>
      </w:r>
    </w:p>
    <w:p w:rsidR="00744F98" w:rsidRDefault="00AC4AD1">
      <w:pPr>
        <w:jc w:val="right"/>
      </w:pPr>
      <w:r>
        <w:rPr>
          <w:rFonts w:ascii="Times New Roman" w:hAnsi="Times New Roman"/>
          <w:sz w:val="20"/>
          <w:szCs w:val="20"/>
        </w:rPr>
        <w:t>к «Порядку разработки, утверждения и реализации</w:t>
      </w:r>
    </w:p>
    <w:p w:rsidR="00744F98" w:rsidRDefault="00AC4AD1">
      <w:pPr>
        <w:jc w:val="right"/>
      </w:pPr>
      <w:r>
        <w:rPr>
          <w:rFonts w:ascii="Times New Roman" w:hAnsi="Times New Roman"/>
          <w:sz w:val="20"/>
          <w:szCs w:val="20"/>
        </w:rPr>
        <w:t>муниципальных программ муниципального образования</w:t>
      </w:r>
    </w:p>
    <w:p w:rsidR="00744F98" w:rsidRDefault="00AC4AD1">
      <w:pPr>
        <w:jc w:val="right"/>
      </w:pPr>
      <w:r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:rsidR="00744F98" w:rsidRDefault="00AC4AD1">
      <w:pPr>
        <w:jc w:val="right"/>
      </w:pPr>
      <w:r>
        <w:rPr>
          <w:rFonts w:ascii="Times New Roman" w:hAnsi="Times New Roman"/>
          <w:color w:val="000000"/>
          <w:sz w:val="20"/>
          <w:szCs w:val="20"/>
        </w:rPr>
        <w:t>(в ред. пост. от 31.03.2020 № 236)</w:t>
      </w:r>
    </w:p>
    <w:p w:rsidR="00744F98" w:rsidRDefault="00AC4AD1">
      <w:pPr>
        <w:pStyle w:val="ConsPlusTitle"/>
        <w:ind w:left="709"/>
        <w:jc w:val="center"/>
      </w:pPr>
      <w:bookmarkStart w:id="0" w:name="Par348"/>
      <w:bookmarkEnd w:id="0"/>
      <w:r>
        <w:t>Паспорт муниципальной программы</w:t>
      </w:r>
    </w:p>
    <w:p w:rsidR="00744F98" w:rsidRDefault="00AC4AD1">
      <w:pPr>
        <w:pStyle w:val="ConsPlusTitle"/>
        <w:ind w:left="709"/>
        <w:jc w:val="center"/>
      </w:pPr>
      <w:r>
        <w:t xml:space="preserve">Дополнительные меры </w:t>
      </w:r>
      <w:r>
        <w:t>социальной поддержки отдельных категорий граждан города Полярные Зори с подведомственной территорией</w:t>
      </w:r>
    </w:p>
    <w:p w:rsidR="00744F98" w:rsidRDefault="00744F98">
      <w:pPr>
        <w:pStyle w:val="ConsPlusTitle"/>
        <w:ind w:left="709"/>
        <w:jc w:val="center"/>
        <w:rPr>
          <w:b w:val="0"/>
        </w:rPr>
      </w:pPr>
    </w:p>
    <w:tbl>
      <w:tblPr>
        <w:tblW w:w="9072" w:type="dxa"/>
        <w:tblInd w:w="-108" w:type="dxa"/>
        <w:tblLook w:val="0000"/>
      </w:tblPr>
      <w:tblGrid>
        <w:gridCol w:w="4111"/>
        <w:gridCol w:w="4961"/>
      </w:tblGrid>
      <w:tr w:rsidR="00744F98">
        <w:trPr>
          <w:trHeight w:val="120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bookmarkStart w:id="1" w:name="Par352"/>
            <w:bookmarkEnd w:id="1"/>
            <w:r>
              <w:t>Цели МП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>Обеспечение доступности и качества дополнительных мер социальной поддержки отдельным категориям граждан</w:t>
            </w:r>
          </w:p>
        </w:tc>
      </w:tr>
      <w:tr w:rsidR="00744F9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>Задачи МП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>1. Обеспечение развития семейны</w:t>
            </w:r>
            <w:r>
              <w:t>х форм устройства и оказание мер социальной поддержки детям-сиротам, детям, оставшимся без попечения родителей и лицам из их числа</w:t>
            </w:r>
          </w:p>
        </w:tc>
      </w:tr>
      <w:tr w:rsidR="00744F98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>2. Создания условий для ухода за совершеннолетними гражданами-получателями мер социальной поддержки</w:t>
            </w:r>
          </w:p>
        </w:tc>
      </w:tr>
      <w:tr w:rsidR="00744F98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 xml:space="preserve">3. Создание условий </w:t>
            </w:r>
            <w:r>
              <w:t>для роста благосостояния граждан – получателей  мер социальной поддержки</w:t>
            </w:r>
          </w:p>
        </w:tc>
      </w:tr>
      <w:tr w:rsidR="00744F98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rPr>
                <w:sz w:val="22"/>
                <w:szCs w:val="22"/>
              </w:rPr>
              <w:t xml:space="preserve">4. </w:t>
            </w:r>
            <w:r>
              <w:t>Предоставление дополнительных социальных гарантий жизнеобеспечения отдельным категориям граждан</w:t>
            </w:r>
          </w:p>
        </w:tc>
      </w:tr>
      <w:tr w:rsidR="00744F9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>Целевые показатели МП</w:t>
            </w:r>
          </w:p>
          <w:p w:rsidR="00744F98" w:rsidRDefault="00744F98">
            <w:pPr>
              <w:pStyle w:val="ConsPlusCell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</w:pPr>
            <w:r>
              <w:t xml:space="preserve">1. Доля граждан. Получивших меры социальной поддержки, в </w:t>
            </w:r>
            <w:r>
              <w:t xml:space="preserve">общей численности граждан, обратившихся за </w:t>
            </w:r>
            <w:r>
              <w:lastRenderedPageBreak/>
              <w:t>получением мер социальной поддержки</w:t>
            </w:r>
          </w:p>
        </w:tc>
      </w:tr>
      <w:tr w:rsidR="00744F98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</w:pPr>
            <w:r>
              <w:t>2. Объем финансирования меры соц. поддержки</w:t>
            </w:r>
          </w:p>
        </w:tc>
      </w:tr>
      <w:tr w:rsidR="00744F98">
        <w:trPr>
          <w:trHeight w:val="5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>Разработчик(-и) МП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города Полярные Зори с подведомственной территорией (Отдел бухгалтерского учета и отчетности).</w:t>
            </w:r>
          </w:p>
          <w:p w:rsidR="00744F98" w:rsidRDefault="00744F98">
            <w:pPr>
              <w:pStyle w:val="ConsPlusCell"/>
              <w:jc w:val="both"/>
            </w:pPr>
          </w:p>
        </w:tc>
      </w:tr>
      <w:tr w:rsidR="00744F98">
        <w:trPr>
          <w:trHeight w:val="5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</w:pPr>
            <w:r>
              <w:t>Ответственный исполнитель МП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>Отдел бухгалтерского учета и отчетности  администрации г. Полярные Зори</w:t>
            </w:r>
          </w:p>
        </w:tc>
      </w:tr>
      <w:tr w:rsidR="00744F98">
        <w:trPr>
          <w:trHeight w:val="5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>Соисполнители МП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>Сектор опеки и попечительства администрации г. Полярные Зори</w:t>
            </w:r>
          </w:p>
          <w:p w:rsidR="00744F98" w:rsidRDefault="00AC4AD1">
            <w:pPr>
              <w:pStyle w:val="ConsPlusCell"/>
              <w:jc w:val="both"/>
            </w:pPr>
            <w:r>
              <w:t>Отдел имущественных отношений и муниципального контроля администрации г. Пол</w:t>
            </w:r>
            <w:r>
              <w:t>ярные Зори</w:t>
            </w:r>
          </w:p>
          <w:p w:rsidR="00744F98" w:rsidRDefault="00AC4AD1">
            <w:pPr>
              <w:pStyle w:val="ConsPlusCell"/>
              <w:jc w:val="both"/>
            </w:pPr>
            <w:r>
              <w:t>Отдел образования администрации г. Полярные Зори</w:t>
            </w:r>
          </w:p>
          <w:p w:rsidR="00744F98" w:rsidRDefault="00AC4AD1">
            <w:pPr>
              <w:pStyle w:val="ConsPlusCell"/>
              <w:jc w:val="both"/>
            </w:pPr>
            <w:r>
              <w:t>Отдел культуры, спорта и молодежной политики администрации г. Полярные Зори</w:t>
            </w:r>
          </w:p>
          <w:p w:rsidR="00744F98" w:rsidRDefault="00744F98">
            <w:pPr>
              <w:pStyle w:val="ConsPlusCell"/>
              <w:jc w:val="both"/>
            </w:pPr>
          </w:p>
        </w:tc>
      </w:tr>
      <w:tr w:rsidR="00744F98">
        <w:trPr>
          <w:trHeight w:val="11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</w:pPr>
            <w:r>
              <w:t>Перечень подпрограмм (при наличии) с указанием ответственного исполнителя подпрограммы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pStyle w:val="ConsPlusCell"/>
              <w:jc w:val="both"/>
            </w:pPr>
          </w:p>
          <w:p w:rsidR="00744F98" w:rsidRDefault="00AC4AD1">
            <w:pPr>
              <w:pStyle w:val="ConsPlusCell"/>
              <w:ind w:left="720"/>
              <w:jc w:val="both"/>
            </w:pPr>
            <w:r>
              <w:t>-</w:t>
            </w:r>
          </w:p>
        </w:tc>
      </w:tr>
      <w:tr w:rsidR="00744F98">
        <w:trPr>
          <w:trHeight w:val="4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</w:pPr>
            <w:r>
              <w:t>Сроки и этапы реализации МП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>2022-2026</w:t>
            </w:r>
          </w:p>
        </w:tc>
      </w:tr>
      <w:tr w:rsidR="00744F98">
        <w:trPr>
          <w:trHeight w:val="4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</w:pPr>
            <w: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 xml:space="preserve">Всего по программе:       в т.ч. по годам реализации: </w:t>
            </w:r>
          </w:p>
          <w:p w:rsidR="00744F98" w:rsidRDefault="00AC4AD1">
            <w:pPr>
              <w:pStyle w:val="ConsPlusCell"/>
              <w:jc w:val="both"/>
            </w:pPr>
            <w:r>
              <w:t>2022г. - 9671,1 тыс. руб.,</w:t>
            </w:r>
          </w:p>
          <w:p w:rsidR="00744F98" w:rsidRDefault="00AC4AD1">
            <w:pPr>
              <w:pStyle w:val="ConsPlusCell"/>
              <w:jc w:val="both"/>
            </w:pPr>
            <w:r>
              <w:t xml:space="preserve">2023г. - 8848,0тыс. </w:t>
            </w:r>
            <w:r>
              <w:t>руб.,</w:t>
            </w:r>
          </w:p>
          <w:p w:rsidR="00744F98" w:rsidRDefault="00AC4AD1">
            <w:pPr>
              <w:pStyle w:val="ConsPlusCell"/>
              <w:jc w:val="both"/>
            </w:pPr>
            <w:r>
              <w:t>2024г. -   тыс. руб.,</w:t>
            </w:r>
          </w:p>
          <w:p w:rsidR="00744F98" w:rsidRDefault="00AC4AD1">
            <w:pPr>
              <w:pStyle w:val="ConsPlusCell"/>
              <w:jc w:val="both"/>
            </w:pPr>
            <w:r>
              <w:lastRenderedPageBreak/>
              <w:t>2025г. -  тыс. руб.,</w:t>
            </w:r>
          </w:p>
          <w:p w:rsidR="00744F98" w:rsidRDefault="00AC4AD1">
            <w:pPr>
              <w:pStyle w:val="ConsPlusCell"/>
              <w:jc w:val="both"/>
            </w:pPr>
            <w:r>
              <w:t>2026г. -  тыс. руб.</w:t>
            </w:r>
          </w:p>
          <w:p w:rsidR="00744F98" w:rsidRDefault="00744F98">
            <w:pPr>
              <w:pStyle w:val="ConsPlusCell"/>
              <w:jc w:val="both"/>
            </w:pPr>
          </w:p>
        </w:tc>
      </w:tr>
      <w:tr w:rsidR="00744F98">
        <w:trPr>
          <w:trHeight w:val="4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lastRenderedPageBreak/>
              <w:t>Ожидаемые конечные результаты реализации МП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</w:pPr>
            <w:r>
              <w:t xml:space="preserve"> Усиление адресной направленности оказания мер социальной поддержки.</w:t>
            </w:r>
          </w:p>
          <w:p w:rsidR="00744F98" w:rsidRDefault="00744F98">
            <w:pPr>
              <w:pStyle w:val="ConsPlusCell"/>
              <w:jc w:val="both"/>
              <w:rPr>
                <w:color w:val="FF0000"/>
              </w:rPr>
            </w:pPr>
          </w:p>
        </w:tc>
      </w:tr>
    </w:tbl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>
      <w:pPr>
        <w:jc w:val="both"/>
        <w:rPr>
          <w:rFonts w:ascii="Times New Roman" w:hAnsi="Times New Roman"/>
          <w:sz w:val="26"/>
          <w:szCs w:val="26"/>
        </w:rPr>
      </w:pPr>
    </w:p>
    <w:p w:rsidR="00744F98" w:rsidRDefault="00AC4AD1">
      <w:pPr>
        <w:jc w:val="right"/>
      </w:pPr>
      <w:r>
        <w:rPr>
          <w:rFonts w:ascii="Times New Roman" w:hAnsi="Times New Roman"/>
        </w:rPr>
        <w:t>Приложение 3</w:t>
      </w:r>
    </w:p>
    <w:p w:rsidR="00744F98" w:rsidRDefault="00AC4AD1">
      <w:pPr>
        <w:jc w:val="right"/>
      </w:pPr>
      <w:r>
        <w:rPr>
          <w:rFonts w:ascii="Times New Roman" w:hAnsi="Times New Roman"/>
        </w:rPr>
        <w:t xml:space="preserve">к «Порядку разработки, утверждения и </w:t>
      </w:r>
      <w:r>
        <w:rPr>
          <w:rFonts w:ascii="Times New Roman" w:hAnsi="Times New Roman"/>
        </w:rPr>
        <w:t>реализации</w:t>
      </w:r>
    </w:p>
    <w:p w:rsidR="00744F98" w:rsidRDefault="00AC4AD1">
      <w:pPr>
        <w:jc w:val="right"/>
      </w:pPr>
      <w:r>
        <w:rPr>
          <w:rFonts w:ascii="Times New Roman" w:hAnsi="Times New Roman"/>
        </w:rPr>
        <w:t>муниципальных программ муниципального образования</w:t>
      </w:r>
    </w:p>
    <w:p w:rsidR="00744F98" w:rsidRDefault="00AC4AD1">
      <w:pPr>
        <w:jc w:val="right"/>
      </w:pPr>
      <w:r>
        <w:rPr>
          <w:rFonts w:ascii="Times New Roman" w:hAnsi="Times New Roman"/>
        </w:rPr>
        <w:t>город Полярные Зори с подведомственной территорией»</w:t>
      </w:r>
    </w:p>
    <w:p w:rsidR="00744F98" w:rsidRDefault="00744F98">
      <w:pPr>
        <w:jc w:val="right"/>
        <w:rPr>
          <w:rFonts w:ascii="Times New Roman" w:hAnsi="Times New Roman"/>
          <w:sz w:val="26"/>
          <w:szCs w:val="26"/>
        </w:rPr>
      </w:pPr>
    </w:p>
    <w:p w:rsidR="00744F98" w:rsidRDefault="00AC4AD1">
      <w:pPr>
        <w:pStyle w:val="ConsPlusTitle"/>
        <w:jc w:val="center"/>
      </w:pPr>
      <w:bookmarkStart w:id="2" w:name="Par404"/>
      <w:bookmarkEnd w:id="2"/>
      <w:r>
        <w:t>РАЗДЕЛЫ</w:t>
      </w:r>
    </w:p>
    <w:p w:rsidR="00744F98" w:rsidRDefault="00AC4AD1">
      <w:pPr>
        <w:pStyle w:val="ConsPlusTitle"/>
        <w:jc w:val="center"/>
      </w:pPr>
      <w:r>
        <w:t>МУНИЦИПАЛЬНОЙ ПРОГРАММЫ</w:t>
      </w:r>
    </w:p>
    <w:p w:rsidR="00744F98" w:rsidRDefault="00744F98">
      <w:pPr>
        <w:jc w:val="both"/>
        <w:rPr>
          <w:rFonts w:ascii="Times New Roman" w:hAnsi="Times New Roman"/>
          <w:sz w:val="26"/>
          <w:szCs w:val="26"/>
        </w:rPr>
      </w:pPr>
    </w:p>
    <w:p w:rsidR="00744F98" w:rsidRDefault="00AC4AD1">
      <w:pPr>
        <w:jc w:val="center"/>
      </w:pPr>
      <w:r>
        <w:rPr>
          <w:rFonts w:ascii="Times New Roman" w:hAnsi="Times New Roman"/>
          <w:sz w:val="26"/>
          <w:szCs w:val="26"/>
        </w:rPr>
        <w:t>1. Характеристика проблемы, на решение которой</w:t>
      </w:r>
    </w:p>
    <w:p w:rsidR="00744F98" w:rsidRDefault="00AC4AD1">
      <w:pPr>
        <w:jc w:val="center"/>
      </w:pPr>
      <w:r>
        <w:rPr>
          <w:rFonts w:ascii="Times New Roman" w:hAnsi="Times New Roman"/>
          <w:sz w:val="26"/>
          <w:szCs w:val="26"/>
        </w:rPr>
        <w:t>направлена муниципальная программа</w:t>
      </w:r>
    </w:p>
    <w:p w:rsidR="00744F98" w:rsidRDefault="00744F98">
      <w:pPr>
        <w:jc w:val="both"/>
        <w:rPr>
          <w:rFonts w:ascii="Times New Roman" w:hAnsi="Times New Roman"/>
          <w:sz w:val="26"/>
          <w:szCs w:val="26"/>
        </w:rPr>
      </w:pPr>
    </w:p>
    <w:p w:rsidR="00744F98" w:rsidRDefault="00744F9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44F98" w:rsidRDefault="00AC4AD1">
      <w:pPr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В современных </w:t>
      </w:r>
      <w:r>
        <w:rPr>
          <w:rFonts w:ascii="Times New Roman" w:hAnsi="Times New Roman"/>
          <w:sz w:val="26"/>
          <w:szCs w:val="26"/>
        </w:rPr>
        <w:t>социально-экономических условиях вопросы социальной защиты населения остаются актуальными. Современная экономическая ситуация диктует необходимость оказания дополнительных мер социальной поддержки отдельным категориям граждан.</w:t>
      </w:r>
    </w:p>
    <w:p w:rsidR="00744F98" w:rsidRDefault="00744F9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44F98" w:rsidRDefault="00AC4AD1">
      <w:pPr>
        <w:ind w:firstLine="540"/>
        <w:jc w:val="both"/>
      </w:pPr>
      <w:r>
        <w:rPr>
          <w:rFonts w:ascii="Times New Roman" w:hAnsi="Times New Roman"/>
          <w:sz w:val="26"/>
          <w:szCs w:val="26"/>
        </w:rPr>
        <w:t>В соответствии с законами Му</w:t>
      </w:r>
      <w:r>
        <w:rPr>
          <w:rFonts w:ascii="Times New Roman" w:hAnsi="Times New Roman"/>
          <w:sz w:val="26"/>
          <w:szCs w:val="26"/>
        </w:rPr>
        <w:t>рманской области органы местного самоуправления наделены государственными полномочиями по обеспечению дополнительных гарантий по социальной поддержке различных социальных групп. Финансовое обеспечение таких государственных полномочий осуществляется за счет</w:t>
      </w:r>
      <w:r>
        <w:rPr>
          <w:rFonts w:ascii="Times New Roman" w:hAnsi="Times New Roman"/>
          <w:sz w:val="26"/>
          <w:szCs w:val="26"/>
        </w:rPr>
        <w:t xml:space="preserve"> субвенций из областного бюджета, предоставляемых местным бюджетам муниципальных районов.</w:t>
      </w:r>
    </w:p>
    <w:p w:rsidR="00744F98" w:rsidRDefault="00AC4AD1">
      <w:pPr>
        <w:spacing w:before="20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5" w:tgtFrame="_top">
        <w:r>
          <w:rPr>
            <w:rFonts w:ascii="Times New Roman" w:hAnsi="Times New Roman"/>
            <w:color w:val="0000FF"/>
            <w:sz w:val="26"/>
            <w:szCs w:val="26"/>
          </w:rPr>
          <w:t>статьей 20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органы местного самоуправления вправе устанавливать за счет средств бюджета муниципального образ</w:t>
      </w:r>
      <w:r>
        <w:rPr>
          <w:rFonts w:ascii="Times New Roman" w:hAnsi="Times New Roman"/>
          <w:sz w:val="26"/>
          <w:szCs w:val="26"/>
        </w:rPr>
        <w:t>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744F98" w:rsidRDefault="00AC4AD1">
      <w:pPr>
        <w:spacing w:before="200"/>
        <w:ind w:firstLine="540"/>
        <w:jc w:val="both"/>
      </w:pPr>
      <w:r>
        <w:rPr>
          <w:rFonts w:ascii="Times New Roman" w:hAnsi="Times New Roman"/>
          <w:sz w:val="26"/>
          <w:szCs w:val="26"/>
        </w:rPr>
        <w:t>Администрация города Полярные Зори с подведомственной территори</w:t>
      </w:r>
      <w:r>
        <w:rPr>
          <w:rFonts w:ascii="Times New Roman" w:hAnsi="Times New Roman"/>
          <w:sz w:val="26"/>
          <w:szCs w:val="26"/>
        </w:rPr>
        <w:t>ей, понимая значимость социальной проблемы, реализует право предоставлять дополнительные меры социальной поддержки для отдельных категорий граждан за счет средств бюджета муниципального образования.</w:t>
      </w:r>
    </w:p>
    <w:p w:rsidR="00744F98" w:rsidRDefault="00AC4AD1">
      <w:pPr>
        <w:spacing w:before="200"/>
        <w:ind w:firstLine="540"/>
        <w:jc w:val="both"/>
      </w:pPr>
      <w:r>
        <w:rPr>
          <w:rFonts w:ascii="Times New Roman" w:hAnsi="Times New Roman"/>
          <w:sz w:val="26"/>
          <w:szCs w:val="26"/>
        </w:rPr>
        <w:t>Муниципальная программа определяет систему дополнительных</w:t>
      </w:r>
      <w:r>
        <w:rPr>
          <w:rFonts w:ascii="Times New Roman" w:hAnsi="Times New Roman"/>
          <w:sz w:val="26"/>
          <w:szCs w:val="26"/>
        </w:rPr>
        <w:t xml:space="preserve"> мер социальной поддержки граждан, направленных на преодоление трудной жизненной ситуации, на основе принципа адресности, что позволит своевременно и комплексно решать многие возникающие проблемы, а также повысить эффективность расходования бюджетных средс</w:t>
      </w:r>
      <w:r>
        <w:rPr>
          <w:rFonts w:ascii="Times New Roman" w:hAnsi="Times New Roman"/>
          <w:sz w:val="26"/>
          <w:szCs w:val="26"/>
        </w:rPr>
        <w:t>тв на указанные цели.</w:t>
      </w:r>
    </w:p>
    <w:p w:rsidR="00744F98" w:rsidRDefault="00AC4AD1">
      <w:pPr>
        <w:spacing w:before="200"/>
        <w:ind w:firstLine="540"/>
        <w:jc w:val="both"/>
      </w:pPr>
      <w:r>
        <w:rPr>
          <w:rFonts w:ascii="Times New Roman" w:hAnsi="Times New Roman"/>
          <w:sz w:val="26"/>
          <w:szCs w:val="26"/>
        </w:rPr>
        <w:t>Реализация в 2022 - 2026 годах мероприятий программы направлена на укрепление социального положения, повышение качества жизни граждан, снижение социальной напряженности.</w:t>
      </w:r>
    </w:p>
    <w:p w:rsidR="00744F98" w:rsidRDefault="00744F98">
      <w:pPr>
        <w:jc w:val="both"/>
        <w:rPr>
          <w:rFonts w:ascii="Times New Roman" w:hAnsi="Times New Roman"/>
          <w:sz w:val="26"/>
          <w:szCs w:val="26"/>
        </w:rPr>
      </w:pPr>
    </w:p>
    <w:p w:rsidR="00744F98" w:rsidRDefault="00744F9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44F98" w:rsidRDefault="00744F9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44F98" w:rsidRDefault="00744F98">
      <w:pPr>
        <w:jc w:val="center"/>
        <w:rPr>
          <w:rFonts w:ascii="Times New Roman" w:hAnsi="Times New Roman"/>
          <w:sz w:val="26"/>
          <w:szCs w:val="26"/>
        </w:rPr>
      </w:pPr>
    </w:p>
    <w:p w:rsidR="00744F98" w:rsidRDefault="00AC4AD1">
      <w:pPr>
        <w:jc w:val="center"/>
      </w:pPr>
      <w:r>
        <w:rPr>
          <w:rFonts w:ascii="Times New Roman" w:hAnsi="Times New Roman"/>
          <w:sz w:val="26"/>
          <w:szCs w:val="26"/>
        </w:rPr>
        <w:t>2. Основные цели и задачи муниципальной программы, целевые п</w:t>
      </w:r>
      <w:r>
        <w:rPr>
          <w:rFonts w:ascii="Times New Roman" w:hAnsi="Times New Roman"/>
          <w:sz w:val="26"/>
          <w:szCs w:val="26"/>
        </w:rPr>
        <w:t>оказатели</w:t>
      </w:r>
    </w:p>
    <w:p w:rsidR="00744F98" w:rsidRDefault="00AC4AD1">
      <w:pPr>
        <w:jc w:val="center"/>
      </w:pPr>
      <w:r>
        <w:rPr>
          <w:rFonts w:ascii="Times New Roman" w:hAnsi="Times New Roman"/>
          <w:sz w:val="26"/>
          <w:szCs w:val="26"/>
        </w:rPr>
        <w:t>(индикаторы) реализации муниципальной программы</w:t>
      </w:r>
    </w:p>
    <w:p w:rsidR="00744F98" w:rsidRDefault="00744F9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-567" w:type="dxa"/>
        <w:tblLook w:val="0000"/>
      </w:tblPr>
      <w:tblGrid>
        <w:gridCol w:w="529"/>
        <w:gridCol w:w="3056"/>
        <w:gridCol w:w="1030"/>
        <w:gridCol w:w="1936"/>
        <w:gridCol w:w="1074"/>
        <w:gridCol w:w="993"/>
        <w:gridCol w:w="691"/>
        <w:gridCol w:w="691"/>
        <w:gridCol w:w="692"/>
        <w:gridCol w:w="1610"/>
        <w:gridCol w:w="2724"/>
      </w:tblGrid>
      <w:tr w:rsidR="00744F98">
        <w:trPr>
          <w:tblHeader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Направленность&lt;*&gt;</w:t>
            </w:r>
          </w:p>
        </w:tc>
        <w:tc>
          <w:tcPr>
            <w:tcW w:w="5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744F98">
        <w:trPr>
          <w:tblHeader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tblHeader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jc w:val="right"/>
              <w:rPr>
                <w:rFonts w:ascii="Times New Roman" w:hAnsi="Times New Roman"/>
                <w:color w:val="4F81BD"/>
                <w:sz w:val="26"/>
                <w:szCs w:val="26"/>
              </w:rPr>
            </w:pPr>
          </w:p>
        </w:tc>
        <w:tc>
          <w:tcPr>
            <w:tcW w:w="14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Title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«Дополнительные меры социальной поддержки отдельных категорий граждан города Полярные Зори с подведомственной территорией»</w:t>
            </w: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jc w:val="right"/>
              <w:rPr>
                <w:rFonts w:ascii="Times New Roman" w:hAnsi="Times New Roman"/>
                <w:color w:val="4F81BD"/>
                <w:sz w:val="26"/>
                <w:szCs w:val="26"/>
              </w:rPr>
            </w:pPr>
          </w:p>
        </w:tc>
        <w:tc>
          <w:tcPr>
            <w:tcW w:w="14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МП: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социальной политики по поддержке отдельных категорий граждан, детей-сирот и детей, оставшихся без попечения родителей, адресное оказание социальной помощи отдельным категориям граждан в пределах финансовых средств областного и местного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получивших меры социальной поддержки, в общей численности граждан, обратившихся за получением мер социальной поддержки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jc w:val="right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Задача 1 «Обеспечение развития семейных форм устройства и оказание мер социальной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поддержки детям-сиротам, детям, оставшимся без попечения родителей и лицам из их числа»</w:t>
            </w: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получателей мер социальной поддержки детям – сиротам и детям, оставшихся без попечения родителей, лиц из числа  по оплате жилого помещения и коммунальных услу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 от имеющих право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 квартир в которых проведен текущий ремонт, собственниками которых являются дети-сироты и дети, оставшиеся без попечения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родителей к планируемым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опеки и попечительства администрации г. Полярные Зори</w:t>
            </w:r>
          </w:p>
          <w:p w:rsidR="00744F98" w:rsidRDefault="0074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предоставленных 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специализированных жилых помещений к потребности специализированных жилых помещений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имущественных отношений и муниципального контроля администрации г. Полярные Зори</w:t>
            </w:r>
          </w:p>
          <w:p w:rsidR="00744F98" w:rsidRDefault="00744F9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получателей денежного вознаграждения 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осуществлению постинтернатного патроната в отношении несовершеннолетних и социального патроната к обратившимся за получением мер социальной поддержки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опеки и попечительства администрации г. Полярные Зори</w:t>
            </w:r>
          </w:p>
          <w:p w:rsidR="00744F98" w:rsidRDefault="00744F9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детей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отношении которых производится финансирования расходов, опекунам (попечителям)</w:t>
            </w:r>
          </w:p>
          <w:p w:rsidR="00744F98" w:rsidRDefault="00AC4A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 также  приемным родителям получающим вознаграждение к обратившимся за получением мер социальной поддержки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опеки и попечительства админист</w:t>
            </w:r>
            <w:r>
              <w:rPr>
                <w:sz w:val="20"/>
                <w:szCs w:val="20"/>
              </w:rPr>
              <w:t>рации г. Полярные Зори</w:t>
            </w:r>
          </w:p>
          <w:p w:rsidR="00744F98" w:rsidRDefault="00744F98">
            <w:pPr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2 « Создания условий для ухода за совершеннолетними гражданами-получателями мер социальной поддержки»</w:t>
            </w: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получателей денежного вознаграждения по осуществлению  патроната в отношении совершеннолетних к обратившимся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 получением мер социальной поддержки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опеки и попечительства администрации г. Полярные Зори</w:t>
            </w:r>
          </w:p>
          <w:p w:rsidR="00744F98" w:rsidRDefault="00744F98">
            <w:pPr>
              <w:jc w:val="right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3 «Создание условий для роста благосостояния граждан – получателей  мер социальной поддержки »</w:t>
            </w: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получателей мер социальной поддержки по оплате жилого помещения и коммунальных услуг, гражданам работающих в сельских населенных пунктах к обратившимся за получением мер социальной поддержки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744F98" w:rsidRDefault="00AC4AD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г. П</w:t>
            </w:r>
            <w:r>
              <w:rPr>
                <w:sz w:val="20"/>
                <w:szCs w:val="20"/>
              </w:rPr>
              <w:t>олярные Зори</w:t>
            </w:r>
          </w:p>
          <w:p w:rsidR="00744F98" w:rsidRDefault="00AC4AD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 спорта и молодежной политики администрации г. Полярные Зори</w:t>
            </w:r>
          </w:p>
          <w:p w:rsidR="00744F98" w:rsidRDefault="00744F98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744F98" w:rsidRDefault="00744F98">
            <w:pPr>
              <w:jc w:val="right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получателей пенсии за выслугу лет муниципальным служащим и ежемесячные доплаты к страховой пенсии лицам, замещающим муниципальные должности органов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местного самоуправления к обратившимся за получением мер социальной поддержки</w:t>
            </w:r>
          </w:p>
          <w:p w:rsidR="00744F98" w:rsidRDefault="00744F9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 администрации г. Полярные Зори</w:t>
            </w: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a6"/>
              <w:tabs>
                <w:tab w:val="left" w:pos="-776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4 « Предоставление дополнительных социальных гарантий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жизнеобеспечения отдельным категориям граждан»</w:t>
            </w:r>
          </w:p>
        </w:tc>
      </w:tr>
      <w:tr w:rsidR="00744F9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получивших компенсацию оплаты проезда на лечение или обследование в областные лечебные учреждения по направлению МСЧ – 118 ФМБА России больным онкологическими заболеваниями к обратившимся за мерой с</w:t>
            </w:r>
            <w:r>
              <w:rPr>
                <w:rFonts w:ascii="Times New Roman" w:hAnsi="Times New Roman"/>
                <w:sz w:val="20"/>
                <w:szCs w:val="20"/>
              </w:rPr>
              <w:t>оциальной поддержки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 администрации г. Полярные Зори</w:t>
            </w:r>
          </w:p>
        </w:tc>
      </w:tr>
    </w:tbl>
    <w:p w:rsidR="00744F98" w:rsidRDefault="00744F98">
      <w:pPr>
        <w:pStyle w:val="aa"/>
        <w:jc w:val="both"/>
        <w:rPr>
          <w:rFonts w:ascii="Times New Roman" w:hAnsi="Times New Roman"/>
          <w:color w:val="4F81BD"/>
          <w:sz w:val="18"/>
          <w:szCs w:val="20"/>
        </w:rPr>
      </w:pPr>
    </w:p>
    <w:p w:rsidR="00744F98" w:rsidRDefault="00744F98">
      <w:pPr>
        <w:pStyle w:val="aa"/>
        <w:jc w:val="both"/>
        <w:rPr>
          <w:rFonts w:ascii="Times New Roman" w:hAnsi="Times New Roman"/>
          <w:color w:val="4F81BD"/>
          <w:sz w:val="18"/>
          <w:szCs w:val="20"/>
        </w:rPr>
      </w:pPr>
    </w:p>
    <w:p w:rsidR="00744F98" w:rsidRDefault="00744F98">
      <w:pPr>
        <w:pStyle w:val="aa"/>
        <w:jc w:val="both"/>
        <w:rPr>
          <w:rFonts w:ascii="Times New Roman" w:hAnsi="Times New Roman"/>
          <w:color w:val="4F81BD"/>
          <w:sz w:val="18"/>
          <w:szCs w:val="20"/>
        </w:rPr>
      </w:pPr>
    </w:p>
    <w:p w:rsidR="00744F98" w:rsidRDefault="00AC4AD1">
      <w:pPr>
        <w:pStyle w:val="ab"/>
        <w:numPr>
          <w:ilvl w:val="0"/>
          <w:numId w:val="5"/>
        </w:numPr>
        <w:tabs>
          <w:tab w:val="left" w:pos="720"/>
        </w:tabs>
        <w:ind w:left="720"/>
        <w:jc w:val="center"/>
      </w:pPr>
      <w:r>
        <w:rPr>
          <w:b/>
        </w:rPr>
        <w:t>Перечень программных мероприятий</w:t>
      </w:r>
    </w:p>
    <w:p w:rsidR="00744F98" w:rsidRDefault="00744F98">
      <w:pPr>
        <w:pStyle w:val="ab"/>
        <w:ind w:left="0"/>
      </w:pPr>
    </w:p>
    <w:p w:rsidR="00744F98" w:rsidRDefault="00AC4AD1">
      <w:pPr>
        <w:pStyle w:val="ConsPlusTitle"/>
        <w:numPr>
          <w:ilvl w:val="1"/>
          <w:numId w:val="5"/>
        </w:numPr>
        <w:tabs>
          <w:tab w:val="left" w:pos="0"/>
        </w:tabs>
        <w:jc w:val="center"/>
      </w:pPr>
      <w:r>
        <w:t>Перечень мероприятий подпрограммы, реализуемых за счёт всех источников финансирования</w:t>
      </w:r>
    </w:p>
    <w:p w:rsidR="00744F98" w:rsidRDefault="00744F98">
      <w:pPr>
        <w:pStyle w:val="ConsPlusTitle"/>
        <w:ind w:left="1080"/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2209"/>
        <w:gridCol w:w="1810"/>
        <w:gridCol w:w="1661"/>
        <w:gridCol w:w="1014"/>
        <w:gridCol w:w="824"/>
        <w:gridCol w:w="838"/>
        <w:gridCol w:w="569"/>
        <w:gridCol w:w="610"/>
        <w:gridCol w:w="2192"/>
        <w:gridCol w:w="2358"/>
      </w:tblGrid>
      <w:tr w:rsidR="00744F98">
        <w:trPr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задачи, программные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5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744F98">
        <w:trPr>
          <w:tblHeader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trHeight w:val="224"/>
          <w:tblHeader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44F98">
        <w:trPr>
          <w:trHeight w:val="17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</w:pPr>
            <w:r>
              <w:rPr>
                <w:sz w:val="20"/>
                <w:szCs w:val="20"/>
              </w:rPr>
              <w:t xml:space="preserve">Цель: Осуществление муниципальной социальной политики по поддержке отдельных категорий граждан, детей-сирот и детей, оставшихся без попечения родителей, адресное оказание социальной помощи отдельным категориям граждан в пределах финансовых </w:t>
            </w:r>
            <w:r>
              <w:rPr>
                <w:sz w:val="20"/>
                <w:szCs w:val="20"/>
              </w:rPr>
              <w:t>средств областного и местного бюджета.</w:t>
            </w: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Default"/>
              <w:widowControl w:val="0"/>
              <w:jc w:val="both"/>
            </w:pPr>
            <w:r>
              <w:rPr>
                <w:b/>
                <w:color w:val="auto"/>
                <w:sz w:val="20"/>
                <w:szCs w:val="20"/>
              </w:rPr>
              <w:t>Задача № 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44F98">
        <w:trPr>
          <w:trHeight w:val="316"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мер социальной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поддержки детям – сиротам и детям, оставшихся без попечения родителей, лиц из числа  по оплате жилого помещения и коммунальных услуг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1254,4</w:t>
            </w: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получателей мер социальной поддержки детям – сиротам и детям, оставшихся без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опечения родителей, лиц из числа  по оплате жилого помещения и коммунальных услуг от имеющих право,%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1 304,80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1 304,80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trHeight w:val="317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1 304,80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2559,2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текущего ремонта квартир,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</w:t>
            </w: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 квартир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которых проведен текущий ремонт, собственниками которых являются дети-сироты и дети, оставшиеся без попечения родителей к планируемым, %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опеки и попечительства администрации г. Полярные Зори</w:t>
            </w: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973,5</w:t>
            </w: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предоставленных  жилых помещений детям-сиротам и детям, оставшимся без попечения родителей, лицам из их числа по договорам найма специализированных жилых помещений к потребности, %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имущественных отношений и </w:t>
            </w:r>
            <w:r>
              <w:rPr>
                <w:sz w:val="20"/>
                <w:szCs w:val="20"/>
              </w:rPr>
              <w:t>муниципального контроля администрации г. Полярные Зори</w:t>
            </w:r>
          </w:p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Выплата денежного вознаграждения по осуществлению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постинтернатного патроната в отношении несовершеннолетних и социального патроната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получателей денежного вознаграждения по осуществлению постинтернатного патроната в отношении несовершеннолетних и социального патроната к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братившимся за получением мер социальной поддержки, %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опеки и попечительства администрации г. Полярные Зори</w:t>
            </w: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napToGrid w:val="0"/>
              <w:spacing w:after="20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финансирования расходов, детям. находящимся в семье опекуна (попечителя) и приемной семье, а также выплата приемным родителям получающих вознаграждение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Standard"/>
              <w:widowControl w:val="0"/>
              <w:spacing w:after="0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детей в отношении которых производится финанси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рования расходов, опекунам (попечителям)</w:t>
            </w:r>
          </w:p>
          <w:p w:rsidR="00744F98" w:rsidRDefault="00AC4AD1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 также  приемным родителям получающим вознаграждение к обратившимся за получением мер социальной поддержки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социальной поддержки,  %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опеки и попечительства администрации г. Полярные Зори</w:t>
            </w: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3 400,00</w:t>
            </w: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задаче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8 309,80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10842,7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Default"/>
              <w:widowControl w:val="0"/>
              <w:jc w:val="both"/>
            </w:pPr>
            <w:r>
              <w:rPr>
                <w:b/>
                <w:color w:val="auto"/>
                <w:sz w:val="20"/>
                <w:szCs w:val="20"/>
              </w:rPr>
              <w:t xml:space="preserve">Задача №2 </w:t>
            </w:r>
            <w:r>
              <w:rPr>
                <w:b/>
                <w:sz w:val="22"/>
                <w:szCs w:val="22"/>
              </w:rPr>
              <w:t>«Обеспечение развития семейных форм устройства</w:t>
            </w:r>
            <w:r>
              <w:rPr>
                <w:b/>
                <w:sz w:val="22"/>
                <w:szCs w:val="22"/>
              </w:rPr>
              <w:t xml:space="preserve">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44F98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Выплата денежного вознаграждения по осуществлению  патроната в отношении совершеннолетних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получателей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денежного вознаграждения по осуществлению  патроната в отношении совершеннолетних к обратившимся за получением мер социальной поддержки, %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опеки и попечительства администрации г. Полярные Зори</w:t>
            </w: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«Создание условий для роста благосостояния граждан – получателей  мер социальной поддержки »</w:t>
            </w:r>
          </w:p>
        </w:tc>
      </w:tr>
      <w:tr w:rsidR="00744F98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мер социальной поддержки по оплате жилого помещения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коммунальных услуг, гражданам работающих в сельских населенных пунктах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r>
              <w:rPr>
                <w:rFonts w:ascii="Times New Roman" w:hAnsi="Times New Roman"/>
                <w:bCs/>
                <w:sz w:val="20"/>
                <w:szCs w:val="20"/>
              </w:rPr>
              <w:t>Доля получателей мер социальной поддержки по оплате жилого помещения и коммунальных услуг, гражданам работающих в сельских населенных пунктах к обратившим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за получением мер социальной поддержки,%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г. Полярные Зори</w:t>
            </w:r>
          </w:p>
          <w:p w:rsidR="00744F98" w:rsidRDefault="00AC4A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 спорта и молодежной политики администрации г. Полярные Зори</w:t>
            </w:r>
          </w:p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3.1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Пенсии за выслугу лет муниципальным служащим и ежемесячные доплаты к страховой пенсии лицам, замещающим муниципальные должности органов местного самоуправления</w:t>
            </w:r>
          </w:p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widowControl/>
              <w:spacing w:after="1" w:line="2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 получателей пенсии за выслугу лет муниципальным служащим и ежемесячные доплаты к страховой пенсии лицам, замещающим муниципальные должности органов местного самоуправления к обратившимся за получением мер социальной поддержки,%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бухга</w:t>
            </w:r>
            <w:r>
              <w:rPr>
                <w:sz w:val="20"/>
                <w:szCs w:val="20"/>
              </w:rPr>
              <w:t>лтерского учета и отчетности администрации г. Полярные Зори</w:t>
            </w:r>
          </w:p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3.2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Default"/>
              <w:widowControl w:val="0"/>
              <w:jc w:val="both"/>
            </w:pPr>
            <w:r>
              <w:rPr>
                <w:b/>
                <w:color w:val="auto"/>
                <w:sz w:val="20"/>
                <w:szCs w:val="20"/>
              </w:rPr>
              <w:t>Задача №4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« Предоставление дополнительных социальных гарантий жизнеобеспечения отдельным категориям граждан»</w:t>
            </w:r>
          </w:p>
        </w:tc>
      </w:tr>
      <w:tr w:rsidR="00744F98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Компенсация оплаты проезда на лечение или обследование в областные лечебные учреждения по направлению МСЧ – 118 </w:t>
            </w:r>
            <w:r>
              <w:rPr>
                <w:rFonts w:ascii="Times New Roman" w:hAnsi="Times New Roman"/>
                <w:sz w:val="20"/>
                <w:szCs w:val="20"/>
              </w:rPr>
              <w:t>ФМБА России больным онкологическими заболеваниями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получивших компенсацию оплаты проезда на лечение или обследование в областные лечебные учреждения по направлению МСЧ – 118 ФМБА России больным онкологическими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заболеваниями к обратившимся за мерой социальной поддержки, %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1 076,40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1 076,40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15 986,20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7 676,40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10842,7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F98" w:rsidRDefault="00744F9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44F98" w:rsidRDefault="00AC4AD1">
      <w:pPr>
        <w:pStyle w:val="ConsPlusNormal"/>
        <w:jc w:val="center"/>
      </w:pPr>
      <w:r>
        <w:rPr>
          <w:b/>
        </w:rPr>
        <w:t>4. Обоснование ресурсного обеспечения подпрограммы</w:t>
      </w:r>
    </w:p>
    <w:p w:rsidR="00744F98" w:rsidRDefault="00744F98">
      <w:pPr>
        <w:pStyle w:val="ConsPlusNormal"/>
        <w:jc w:val="center"/>
        <w:rPr>
          <w:b/>
        </w:rPr>
      </w:pPr>
    </w:p>
    <w:tbl>
      <w:tblPr>
        <w:tblW w:w="5000" w:type="pct"/>
        <w:tblInd w:w="-108" w:type="dxa"/>
        <w:tblLook w:val="0000"/>
      </w:tblPr>
      <w:tblGrid>
        <w:gridCol w:w="4746"/>
        <w:gridCol w:w="2251"/>
        <w:gridCol w:w="1807"/>
        <w:gridCol w:w="2112"/>
        <w:gridCol w:w="1668"/>
        <w:gridCol w:w="2202"/>
      </w:tblGrid>
      <w:tr w:rsidR="00744F98">
        <w:trPr>
          <w:tblHeader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Всего,  </w:t>
            </w:r>
            <w:r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  <w:tc>
          <w:tcPr>
            <w:tcW w:w="7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В том числе за счет средств, тыс. руб.</w:t>
            </w:r>
          </w:p>
        </w:tc>
      </w:tr>
      <w:tr w:rsidR="00744F98">
        <w:trPr>
          <w:tblHeader/>
        </w:trPr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widowControl/>
              <w:spacing w:after="200" w:line="276" w:lineRule="auto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ВБС</w:t>
            </w:r>
          </w:p>
        </w:tc>
      </w:tr>
      <w:tr w:rsidR="00744F98">
        <w:trPr>
          <w:tblHeader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44F98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Всего по программе:            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18519,1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7 676,40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10842,7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44F98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ind w:left="708"/>
            </w:pPr>
            <w:r>
              <w:rPr>
                <w:color w:val="000000"/>
                <w:sz w:val="20"/>
                <w:szCs w:val="20"/>
              </w:rPr>
              <w:t>в том числе по годам  реализации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98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right"/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9671,1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3 838,20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5832,9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F98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right"/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8848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3 838,20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5009,8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F98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right"/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44F98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44F98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4F98" w:rsidRDefault="00744F9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44F98" w:rsidRDefault="00744F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44F98" w:rsidRDefault="00744F98">
      <w:pPr>
        <w:pStyle w:val="Heading2"/>
        <w:tabs>
          <w:tab w:val="left" w:pos="0"/>
        </w:tabs>
        <w:jc w:val="center"/>
        <w:rPr>
          <w:sz w:val="26"/>
          <w:szCs w:val="26"/>
        </w:rPr>
      </w:pPr>
    </w:p>
    <w:p w:rsidR="00744F98" w:rsidRDefault="00744F98">
      <w:pPr>
        <w:pStyle w:val="Heading2"/>
        <w:tabs>
          <w:tab w:val="left" w:pos="0"/>
        </w:tabs>
        <w:jc w:val="center"/>
        <w:rPr>
          <w:sz w:val="26"/>
          <w:szCs w:val="26"/>
        </w:rPr>
      </w:pPr>
    </w:p>
    <w:p w:rsidR="00744F98" w:rsidRDefault="00AC4AD1">
      <w:pPr>
        <w:pStyle w:val="Heading2"/>
        <w:numPr>
          <w:ilvl w:val="0"/>
          <w:numId w:val="6"/>
        </w:numPr>
        <w:tabs>
          <w:tab w:val="left" w:pos="0"/>
        </w:tabs>
        <w:jc w:val="center"/>
      </w:pPr>
      <w:r>
        <w:rPr>
          <w:sz w:val="26"/>
          <w:szCs w:val="26"/>
        </w:rPr>
        <w:t>. Механизм реализации программы</w:t>
      </w:r>
    </w:p>
    <w:p w:rsidR="00744F98" w:rsidRDefault="00744F98">
      <w:pPr>
        <w:ind w:left="360"/>
      </w:pPr>
    </w:p>
    <w:p w:rsidR="00744F98" w:rsidRDefault="00AC4AD1">
      <w:pPr>
        <w:pStyle w:val="Heading2"/>
        <w:tabs>
          <w:tab w:val="left" w:pos="0"/>
        </w:tabs>
        <w:jc w:val="both"/>
      </w:pPr>
      <w:r>
        <w:rPr>
          <w:b w:val="0"/>
          <w:sz w:val="26"/>
          <w:szCs w:val="26"/>
        </w:rPr>
        <w:t>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намеченной цели.</w:t>
      </w:r>
    </w:p>
    <w:p w:rsidR="00744F98" w:rsidRDefault="00AC4AD1">
      <w:pPr>
        <w:pStyle w:val="ac"/>
        <w:spacing w:after="0"/>
        <w:ind w:firstLine="708"/>
      </w:pPr>
      <w:r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>
        <w:rPr>
          <w:rFonts w:ascii="Times New Roman" w:hAnsi="Times New Roman" w:cs="Times New Roman"/>
          <w:sz w:val="26"/>
          <w:szCs w:val="26"/>
        </w:rPr>
        <w:t>программы включает в себя следующие организационные  элементы:</w:t>
      </w:r>
    </w:p>
    <w:p w:rsidR="00744F98" w:rsidRDefault="00AC4AD1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предложений по внесению изменений в программу;</w:t>
      </w:r>
    </w:p>
    <w:p w:rsidR="00744F98" w:rsidRDefault="00AC4AD1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предоставление отчётов и планов (при необходимости) по реализации программы заместителю главы, курирующему программу, для </w:t>
      </w:r>
      <w:r>
        <w:rPr>
          <w:rFonts w:ascii="Times New Roman" w:hAnsi="Times New Roman" w:cs="Times New Roman"/>
          <w:sz w:val="26"/>
          <w:szCs w:val="26"/>
        </w:rPr>
        <w:t>повышения качества управления и контроля за ходом реализации программы.</w:t>
      </w:r>
    </w:p>
    <w:p w:rsidR="00744F98" w:rsidRDefault="00AC4AD1">
      <w:pPr>
        <w:pStyle w:val="ConsPlusNormal"/>
        <w:widowControl/>
        <w:ind w:firstLine="708"/>
        <w:jc w:val="both"/>
      </w:pPr>
      <w:r>
        <w:t>Ответственный исполнитель программы ежегодно готовит соответствующий отчет о ходе реализации задачи и направляет его на согласование заместителю главы. Отчет представляется в соответст</w:t>
      </w:r>
      <w:r>
        <w:t>вии с утвержденным Порядком.</w:t>
      </w:r>
    </w:p>
    <w:p w:rsidR="00744F98" w:rsidRDefault="00AC4AD1">
      <w:pPr>
        <w:jc w:val="both"/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Исполнители мероприятий программы в установленном  Порядке разработки, утверждения и реализации муниципальных программ муниципального образования город Полярные Зори с подведомственной территорией (далее – Порядок) предоставля</w:t>
      </w:r>
      <w:r>
        <w:rPr>
          <w:rFonts w:ascii="Times New Roman" w:hAnsi="Times New Roman"/>
          <w:sz w:val="26"/>
          <w:szCs w:val="26"/>
        </w:rPr>
        <w:t>ют информацию в отдел бухгалтерского учета и отчетности о ходе реализации программы. Отдел формирует сводный отчет по реализации программы в целом. Отчеты составляются и представляются в соответствии с утвержденным Порядком.</w:t>
      </w:r>
    </w:p>
    <w:p w:rsidR="00744F98" w:rsidRDefault="00AC4AD1">
      <w:pPr>
        <w:pStyle w:val="Heading2"/>
        <w:tabs>
          <w:tab w:val="left" w:pos="0"/>
        </w:tabs>
        <w:jc w:val="both"/>
      </w:pPr>
      <w:r>
        <w:rPr>
          <w:b w:val="0"/>
          <w:sz w:val="26"/>
          <w:szCs w:val="26"/>
        </w:rPr>
        <w:t xml:space="preserve">Закупки и поставки продукции </w:t>
      </w:r>
      <w:r>
        <w:rPr>
          <w:b w:val="0"/>
          <w:sz w:val="26"/>
          <w:szCs w:val="26"/>
        </w:rPr>
        <w:t>(товаров, работ, услуг), осуществляемые исполнителями программы в ходе ее реализации, проводятся в установленном законодательном порядке.</w:t>
      </w:r>
    </w:p>
    <w:p w:rsidR="00744F98" w:rsidRDefault="00AC4AD1">
      <w:pPr>
        <w:pStyle w:val="Heading2"/>
        <w:tabs>
          <w:tab w:val="left" w:pos="0"/>
        </w:tabs>
        <w:jc w:val="both"/>
      </w:pPr>
      <w:r>
        <w:rPr>
          <w:b w:val="0"/>
          <w:sz w:val="26"/>
          <w:szCs w:val="26"/>
        </w:rPr>
        <w:t>Руководители структурных подразделений (соисполнители программы) несут персональную ответственность за реализацию меро</w:t>
      </w:r>
      <w:r>
        <w:rPr>
          <w:b w:val="0"/>
          <w:sz w:val="26"/>
          <w:szCs w:val="26"/>
        </w:rPr>
        <w:t>приятий программы, конечные результаты, целевое и эффективное использование выделяемых на выполнение программы финансовых средств.</w:t>
      </w:r>
    </w:p>
    <w:p w:rsidR="00744F98" w:rsidRDefault="00AC4AD1">
      <w:pPr>
        <w:pStyle w:val="Heading2"/>
        <w:tabs>
          <w:tab w:val="left" w:pos="0"/>
        </w:tabs>
        <w:jc w:val="both"/>
      </w:pPr>
      <w:r>
        <w:rPr>
          <w:b w:val="0"/>
          <w:sz w:val="26"/>
          <w:szCs w:val="26"/>
        </w:rPr>
        <w:t>Контроль за ходом исполнения программы возлагается на заместителя главы.</w:t>
      </w:r>
    </w:p>
    <w:p w:rsidR="00744F98" w:rsidRDefault="00744F98"/>
    <w:p w:rsidR="00744F98" w:rsidRDefault="00744F98">
      <w:pPr>
        <w:pStyle w:val="Heading2"/>
        <w:tabs>
          <w:tab w:val="left" w:pos="0"/>
        </w:tabs>
        <w:jc w:val="center"/>
        <w:rPr>
          <w:sz w:val="26"/>
          <w:szCs w:val="26"/>
          <w:lang w:eastAsia="ru-RU"/>
        </w:rPr>
      </w:pPr>
    </w:p>
    <w:p w:rsidR="00744F98" w:rsidRDefault="00AC4AD1">
      <w:pPr>
        <w:pStyle w:val="Heading2"/>
        <w:tabs>
          <w:tab w:val="left" w:pos="0"/>
        </w:tabs>
        <w:jc w:val="center"/>
      </w:pPr>
      <w:r>
        <w:rPr>
          <w:sz w:val="26"/>
          <w:szCs w:val="26"/>
          <w:lang w:eastAsia="ru-RU"/>
        </w:rPr>
        <w:t>6. Оценка эффективности подпрограммы, рисков ее ре</w:t>
      </w:r>
      <w:r>
        <w:rPr>
          <w:sz w:val="26"/>
          <w:szCs w:val="26"/>
          <w:lang w:eastAsia="ru-RU"/>
        </w:rPr>
        <w:t>ализации.</w:t>
      </w:r>
    </w:p>
    <w:p w:rsidR="00744F98" w:rsidRDefault="00744F98">
      <w:pPr>
        <w:pStyle w:val="Heading2"/>
        <w:tabs>
          <w:tab w:val="left" w:pos="0"/>
        </w:tabs>
        <w:jc w:val="both"/>
        <w:rPr>
          <w:b w:val="0"/>
          <w:sz w:val="26"/>
          <w:szCs w:val="26"/>
          <w:lang w:eastAsia="ru-RU"/>
        </w:rPr>
      </w:pPr>
    </w:p>
    <w:p w:rsidR="00744F98" w:rsidRDefault="00AC4AD1">
      <w:pPr>
        <w:pStyle w:val="Heading2"/>
        <w:tabs>
          <w:tab w:val="left" w:pos="0"/>
        </w:tabs>
        <w:jc w:val="both"/>
      </w:pPr>
      <w:r>
        <w:rPr>
          <w:b w:val="0"/>
          <w:sz w:val="26"/>
          <w:szCs w:val="26"/>
        </w:rPr>
        <w:t>Оценка эффективности программы проводится один раз по результатам работы за год, а по завершении МП – за весь период реализации.</w:t>
      </w:r>
    </w:p>
    <w:p w:rsidR="00744F98" w:rsidRDefault="00AC4AD1">
      <w:pPr>
        <w:pStyle w:val="Heading2"/>
        <w:tabs>
          <w:tab w:val="left" w:pos="0"/>
        </w:tabs>
        <w:jc w:val="both"/>
      </w:pPr>
      <w:r>
        <w:rPr>
          <w:b w:val="0"/>
          <w:sz w:val="26"/>
          <w:szCs w:val="26"/>
        </w:rPr>
        <w:t>Для оценки эффективности реализации программы применяются целевые индикаторы целей, задач и мероприятий.</w:t>
      </w:r>
    </w:p>
    <w:p w:rsidR="00744F98" w:rsidRDefault="00AC4AD1">
      <w:pPr>
        <w:pStyle w:val="10"/>
        <w:ind w:firstLine="709"/>
        <w:jc w:val="both"/>
      </w:pPr>
      <w:r>
        <w:rPr>
          <w:color w:val="auto"/>
          <w:sz w:val="26"/>
          <w:szCs w:val="26"/>
        </w:rPr>
        <w:t>Оценка эффе</w:t>
      </w:r>
      <w:r>
        <w:rPr>
          <w:color w:val="auto"/>
          <w:sz w:val="26"/>
          <w:szCs w:val="26"/>
        </w:rPr>
        <w:t>ктивности реализации муниципальной программы осуществляется на основе Методики оценки ее эффективности,</w:t>
      </w:r>
      <w:r>
        <w:rPr>
          <w:bCs/>
          <w:color w:val="auto"/>
          <w:sz w:val="26"/>
          <w:szCs w:val="26"/>
        </w:rPr>
        <w:t xml:space="preserve"> утвержденной постановлением администрации города Полярные Зори с подведомственной территорией.</w:t>
      </w:r>
    </w:p>
    <w:p w:rsidR="00744F98" w:rsidRDefault="00AC4AD1">
      <w:pPr>
        <w:pStyle w:val="10"/>
        <w:ind w:firstLine="709"/>
        <w:jc w:val="both"/>
      </w:pPr>
      <w:r>
        <w:rPr>
          <w:sz w:val="26"/>
          <w:szCs w:val="26"/>
        </w:rPr>
        <w:t>Для выявления степени достижения запланированных результа</w:t>
      </w:r>
      <w:r>
        <w:rPr>
          <w:sz w:val="26"/>
          <w:szCs w:val="26"/>
        </w:rPr>
        <w:t>тов и намеченных целей фактически достигнутые результаты сопоставляются с их плановыми значениями.</w:t>
      </w:r>
    </w:p>
    <w:p w:rsidR="00744F98" w:rsidRDefault="00AC4AD1">
      <w:pPr>
        <w:pStyle w:val="10"/>
        <w:ind w:firstLine="709"/>
        <w:jc w:val="both"/>
      </w:pPr>
      <w:r>
        <w:rPr>
          <w:sz w:val="26"/>
          <w:szCs w:val="26"/>
          <w:lang w:eastAsia="ru-RU"/>
        </w:rPr>
        <w:t>Эффективность реализации программы оценивается по качественным и количественным показателям, характеризующим о</w:t>
      </w:r>
      <w:r>
        <w:rPr>
          <w:sz w:val="26"/>
          <w:szCs w:val="26"/>
        </w:rPr>
        <w:t xml:space="preserve">существление муниципальной социальной политики </w:t>
      </w:r>
      <w:r>
        <w:rPr>
          <w:sz w:val="26"/>
          <w:szCs w:val="26"/>
        </w:rPr>
        <w:t xml:space="preserve">по поддержке отдельных категорий граждан, детей-сирот и детей, оставшихся без попечения родителей, адресное оказание социальной помощи отдельным категориям граждан </w:t>
      </w:r>
      <w:r>
        <w:rPr>
          <w:sz w:val="26"/>
          <w:szCs w:val="26"/>
          <w:lang w:eastAsia="ru-RU"/>
        </w:rPr>
        <w:t>на муниципальном уровне.</w:t>
      </w:r>
    </w:p>
    <w:p w:rsidR="00744F98" w:rsidRDefault="00AC4AD1">
      <w:pPr>
        <w:pStyle w:val="aa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При реализации программы могут возникнуть риски </w:t>
      </w:r>
      <w:r>
        <w:rPr>
          <w:rFonts w:ascii="Times New Roman" w:hAnsi="Times New Roman"/>
          <w:sz w:val="26"/>
          <w:szCs w:val="26"/>
          <w:lang w:val="en-US"/>
        </w:rPr>
        <w:t>(</w:t>
      </w:r>
      <w:r>
        <w:rPr>
          <w:rFonts w:ascii="Times New Roman" w:hAnsi="Times New Roman"/>
          <w:sz w:val="26"/>
          <w:szCs w:val="26"/>
        </w:rPr>
        <w:t>внешние и внутренн</w:t>
      </w:r>
      <w:r>
        <w:rPr>
          <w:rFonts w:ascii="Times New Roman" w:hAnsi="Times New Roman"/>
          <w:sz w:val="26"/>
          <w:szCs w:val="26"/>
        </w:rPr>
        <w:t>ие)</w:t>
      </w:r>
      <w:r>
        <w:rPr>
          <w:rFonts w:ascii="Times New Roman" w:hAnsi="Times New Roman"/>
          <w:sz w:val="26"/>
          <w:szCs w:val="26"/>
        </w:rPr>
        <w:t>. Основными риск</w:t>
      </w:r>
      <w:r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программы являются  возможные изменения законодательства всех уровней и ограничения в  финансирования программных мероприятий. </w:t>
      </w:r>
    </w:p>
    <w:p w:rsidR="00744F98" w:rsidRDefault="00AC4AD1">
      <w:pPr>
        <w:pStyle w:val="aa"/>
        <w:ind w:firstLine="709"/>
        <w:jc w:val="both"/>
      </w:pPr>
      <w:r>
        <w:rPr>
          <w:rFonts w:ascii="Times New Roman" w:hAnsi="Times New Roman"/>
          <w:sz w:val="26"/>
          <w:szCs w:val="26"/>
        </w:rPr>
        <w:t>Механизм минимизации рисков заключается в оперативном реагировании на изменения в финансировании программ</w:t>
      </w:r>
      <w:r>
        <w:rPr>
          <w:rFonts w:ascii="Times New Roman" w:hAnsi="Times New Roman"/>
          <w:sz w:val="26"/>
          <w:szCs w:val="26"/>
        </w:rPr>
        <w:t>ных мероприятий с целью внесения соответствующих изменений в подпрограмму.</w:t>
      </w:r>
    </w:p>
    <w:p w:rsidR="00744F98" w:rsidRDefault="00744F9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F98" w:rsidRDefault="00AC4AD1">
      <w:pPr>
        <w:pStyle w:val="Heading2"/>
        <w:tabs>
          <w:tab w:val="left" w:pos="0"/>
        </w:tabs>
        <w:jc w:val="center"/>
        <w:rPr>
          <w:rStyle w:val="14pt"/>
          <w:rFonts w:cs="Times New Roman"/>
          <w:color w:val="FF0000"/>
          <w:sz w:val="24"/>
          <w:szCs w:val="24"/>
          <w:highlight w:val="none"/>
        </w:rPr>
      </w:pPr>
      <w:r>
        <w:br w:type="page"/>
      </w:r>
    </w:p>
    <w:p w:rsidR="00744F98" w:rsidRDefault="00744F98">
      <w:pPr>
        <w:rPr>
          <w:rFonts w:ascii="Times New Roman" w:hAnsi="Times New Roman"/>
          <w:color w:val="FF0000"/>
          <w:sz w:val="26"/>
          <w:szCs w:val="26"/>
        </w:rPr>
      </w:pPr>
    </w:p>
    <w:p w:rsidR="00744F98" w:rsidRDefault="00744F98"/>
    <w:p w:rsidR="00744F98" w:rsidRDefault="00744F98"/>
    <w:p w:rsidR="00744F98" w:rsidRDefault="00AC4AD1">
      <w:pPr>
        <w:ind w:firstLine="709"/>
        <w:jc w:val="center"/>
      </w:pPr>
      <w:r>
        <w:rPr>
          <w:rFonts w:ascii="Times New Roman" w:hAnsi="Times New Roman"/>
          <w:b/>
          <w:color w:val="000000"/>
          <w:sz w:val="26"/>
          <w:szCs w:val="26"/>
        </w:rPr>
        <w:t>7. Сведения об источниках и методике расчета значений показателей подпрограммы</w:t>
      </w:r>
    </w:p>
    <w:p w:rsidR="00744F98" w:rsidRDefault="00744F9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513"/>
        <w:gridCol w:w="1632"/>
        <w:gridCol w:w="1794"/>
        <w:gridCol w:w="2568"/>
        <w:gridCol w:w="1923"/>
        <w:gridCol w:w="1927"/>
        <w:gridCol w:w="1757"/>
      </w:tblGrid>
      <w:tr w:rsidR="00744F98">
        <w:trPr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измерения, временная характеристика &lt;*&gt;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 расчета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(формула) &lt;**&gt;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 сбора информации, код формы отчетности &lt;***&gt;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 фактических значений показателей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744F9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Задача №1 «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44F98">
        <w:trPr>
          <w:trHeight w:val="7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получателей мер социальной поддержки детям – сиротам и детям, оставшихся без попечения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родителей, лиц из числа  по оплате жилого помещения и коммунальных услуг от имеющих право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фактически получивших меру поддержки.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20 </w:t>
            </w:r>
            <w:r>
              <w:rPr>
                <w:rFonts w:ascii="Times New Roman" w:hAnsi="Times New Roman"/>
                <w:sz w:val="20"/>
                <w:szCs w:val="20"/>
              </w:rPr>
              <w:t>февраля года, следующего за отчетным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 и О</w:t>
            </w:r>
          </w:p>
        </w:tc>
      </w:tr>
      <w:tr w:rsidR="00744F98">
        <w:trPr>
          <w:trHeight w:val="6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 квартир в которых проведен текущий ремонт, собственниками которых являются дети-сироты и дети, оставшиеся без попечения родителей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 планируемым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фактически получивших меру поддержки.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 февраля года, следующего за отчетным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бухгалтерского учета и отчетности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г. Полярные Зори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 и О</w:t>
            </w:r>
          </w:p>
        </w:tc>
      </w:tr>
      <w:tr w:rsidR="00744F98">
        <w:trPr>
          <w:trHeight w:val="6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предоставленных  жилых помещений детям-сиротам и детям, оставшимся без попечения родителей, лицам из их числа по договорам найма специализированных жилых помещений к потребности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фактически получивших меру поддержки.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 февраля года, следующего за отчетным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 и О</w:t>
            </w:r>
          </w:p>
        </w:tc>
      </w:tr>
      <w:tr w:rsidR="00744F98">
        <w:trPr>
          <w:trHeight w:val="6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получателей денежного вознаграждения по осуществлению постинтернатного патроната в отношении несовершеннолетних и социального патроната к обратившимся за получением мер социальной поддержки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фактически получивших меру поддержки.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 февраля года, следующего за отчетным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 и О</w:t>
            </w:r>
          </w:p>
        </w:tc>
      </w:tr>
      <w:tr w:rsidR="00744F98">
        <w:trPr>
          <w:trHeight w:val="6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pStyle w:val="Standard"/>
              <w:widowControl w:val="0"/>
              <w:spacing w:after="0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детей в отношении которых производится финансирования расходов, опекунам (попечителям)</w:t>
            </w:r>
          </w:p>
          <w:p w:rsidR="00744F98" w:rsidRDefault="00AC4AD1">
            <w:pPr>
              <w:snapToGrid w:val="0"/>
              <w:spacing w:after="1" w:line="220" w:lineRule="atLeast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 также  приемным родителям получающим вознаграждение к обратившимся за получением мер социальной поддержки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фактически получивших меру поддержки.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 февраля года, следующего за отчетным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 и О</w:t>
            </w:r>
          </w:p>
        </w:tc>
      </w:tr>
      <w:tr w:rsidR="00744F9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№2 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44F9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1" w:line="2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получателей денежного вознаграждения по осуществлению  патроната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отношении совершеннолетних к обратившимся за получением мер социальной поддержки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фактически получивших меру поддержки.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20 февраля года,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следующего за отчетным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</w:p>
        </w:tc>
      </w:tr>
      <w:tr w:rsidR="00744F9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роста благосостояния граждан – получателей  мер социальной поддержки »</w:t>
            </w:r>
          </w:p>
        </w:tc>
      </w:tr>
      <w:tr w:rsidR="00744F9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получателей мер социальной поддержки 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оплате жилого помещения и коммунальных услуг, гражданам работающих в сельских населенных пунктах к обратившимся за получением мер социальной поддержки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фактическ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получивших меру поддержки.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20 февраля года, следующего за отчетным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</w:p>
        </w:tc>
      </w:tr>
      <w:tr w:rsidR="00744F9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744F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widowControl/>
              <w:spacing w:after="1" w:line="2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получателей пенсии за выслугу лет муниципальным служащим и ежемесячные доплаты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страховой пенсии лицам, замещающим муниципальные должности органов местного самоуправления к обратившимся за получением мер социальной поддержки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фактически полу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чивших меру поддержки.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20 февраля года, следующего за отчетным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</w:p>
        </w:tc>
      </w:tr>
      <w:tr w:rsidR="00744F9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 Предоставление дополнительных социальных гарантий жизнеобеспечения отдельным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категориям граждан»</w:t>
            </w:r>
          </w:p>
        </w:tc>
      </w:tr>
      <w:tr w:rsidR="00744F9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получивших компенсацию оплаты проезда на лечение или обследование в областные лечебные учреждения по направлению МСЧ – 118 ФМБА России больным онкологическими заболеваниями 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обратившимся за мерой социальной поддержки, %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44F98" w:rsidRDefault="00AC4AD1">
            <w:pPr>
              <w:spacing w:after="20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фактически получивших меру поддержки.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20 февраля года, следующего за отчетным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98" w:rsidRDefault="00AC4AD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</w:t>
            </w:r>
            <w:r>
              <w:rPr>
                <w:rFonts w:ascii="Times New Roman" w:hAnsi="Times New Roman"/>
                <w:sz w:val="20"/>
                <w:szCs w:val="20"/>
              </w:rPr>
              <w:t>ярные Зори</w:t>
            </w:r>
          </w:p>
        </w:tc>
      </w:tr>
    </w:tbl>
    <w:p w:rsidR="00744F98" w:rsidRDefault="00744F98">
      <w:pPr>
        <w:ind w:firstLine="567"/>
        <w:jc w:val="center"/>
        <w:rPr>
          <w:sz w:val="20"/>
          <w:szCs w:val="20"/>
        </w:rPr>
      </w:pPr>
    </w:p>
    <w:p w:rsidR="00744F98" w:rsidRDefault="00744F98">
      <w:pPr>
        <w:pStyle w:val="ConsPlusTitle"/>
        <w:ind w:left="1080"/>
      </w:pPr>
    </w:p>
    <w:p w:rsidR="00744F98" w:rsidRDefault="00744F98">
      <w:pPr>
        <w:pStyle w:val="aa"/>
        <w:jc w:val="both"/>
      </w:pPr>
    </w:p>
    <w:sectPr w:rsidR="00744F98" w:rsidSect="00744F98">
      <w:pgSz w:w="16838" w:h="11906" w:orient="landscape"/>
      <w:pgMar w:top="850" w:right="1134" w:bottom="1701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A78"/>
    <w:multiLevelType w:val="multilevel"/>
    <w:tmpl w:val="DA4297F0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1">
    <w:nsid w:val="1ABA7D48"/>
    <w:multiLevelType w:val="multilevel"/>
    <w:tmpl w:val="FBF0B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486DE1"/>
    <w:multiLevelType w:val="multilevel"/>
    <w:tmpl w:val="6316CBFA"/>
    <w:lvl w:ilvl="0">
      <w:start w:val="5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3">
    <w:nsid w:val="35815B3A"/>
    <w:multiLevelType w:val="multilevel"/>
    <w:tmpl w:val="0570F43A"/>
    <w:lvl w:ilvl="0">
      <w:start w:val="3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4">
    <w:nsid w:val="61216B40"/>
    <w:multiLevelType w:val="multilevel"/>
    <w:tmpl w:val="ACACB962"/>
    <w:lvl w:ilvl="0">
      <w:start w:val="3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5">
    <w:nsid w:val="70E002B5"/>
    <w:multiLevelType w:val="multilevel"/>
    <w:tmpl w:val="365847CC"/>
    <w:lvl w:ilvl="0">
      <w:start w:val="5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F98"/>
    <w:rsid w:val="00744F98"/>
    <w:rsid w:val="00AC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744F98"/>
    <w:pPr>
      <w:keepNext/>
      <w:numPr>
        <w:ilvl w:val="1"/>
        <w:numId w:val="1"/>
      </w:num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qFormat/>
    <w:rsid w:val="00744F98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qFormat/>
    <w:rsid w:val="00744F9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">
    <w:name w:val="Заголовок 2 Знак"/>
    <w:basedOn w:val="a0"/>
    <w:qFormat/>
    <w:rsid w:val="00744F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3 Знак"/>
    <w:basedOn w:val="a0"/>
    <w:qFormat/>
    <w:rsid w:val="00744F98"/>
    <w:rPr>
      <w:rFonts w:ascii="Calibri" w:eastAsia="Calibri" w:hAnsi="Calibri" w:cs="Times New Roman"/>
      <w:sz w:val="16"/>
      <w:szCs w:val="16"/>
    </w:rPr>
  </w:style>
  <w:style w:type="character" w:customStyle="1" w:styleId="-">
    <w:name w:val="Интернет-ссылка"/>
    <w:rsid w:val="00744F98"/>
    <w:rPr>
      <w:color w:val="000080"/>
      <w:u w:val="single"/>
    </w:rPr>
  </w:style>
  <w:style w:type="character" w:customStyle="1" w:styleId="a4">
    <w:name w:val="Основной текст_"/>
    <w:qFormat/>
    <w:rsid w:val="00744F98"/>
    <w:rPr>
      <w:sz w:val="27"/>
      <w:szCs w:val="27"/>
      <w:highlight w:val="white"/>
    </w:rPr>
  </w:style>
  <w:style w:type="character" w:customStyle="1" w:styleId="14pt">
    <w:name w:val="Основной текст + 14 pt"/>
    <w:qFormat/>
    <w:rsid w:val="00744F98"/>
    <w:rPr>
      <w:sz w:val="28"/>
      <w:szCs w:val="28"/>
      <w:highlight w:val="white"/>
    </w:rPr>
  </w:style>
  <w:style w:type="character" w:customStyle="1" w:styleId="WWCharLFO8LVL1">
    <w:name w:val="WW_CharLFO8LVL1"/>
    <w:qFormat/>
    <w:rsid w:val="00744F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CharLFO8LVL2">
    <w:name w:val="WW_CharLFO8LVL2"/>
    <w:qFormat/>
    <w:rsid w:val="00744F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CharLFO9LVL1">
    <w:name w:val="WW_CharLFO9LVL1"/>
    <w:qFormat/>
    <w:rsid w:val="00744F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a5">
    <w:name w:val="Заголовок"/>
    <w:basedOn w:val="a"/>
    <w:next w:val="a6"/>
    <w:qFormat/>
    <w:rsid w:val="00744F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44F98"/>
    <w:pPr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"/>
    <w:basedOn w:val="a6"/>
    <w:rsid w:val="00744F98"/>
    <w:rPr>
      <w:rFonts w:cs="Mangal"/>
    </w:rPr>
  </w:style>
  <w:style w:type="paragraph" w:styleId="a8">
    <w:name w:val="caption"/>
    <w:basedOn w:val="a"/>
    <w:qFormat/>
    <w:rsid w:val="00744F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44F98"/>
    <w:pPr>
      <w:suppressLineNumbers/>
    </w:pPr>
    <w:rPr>
      <w:rFonts w:cs="Mangal"/>
      <w:sz w:val="24"/>
    </w:rPr>
  </w:style>
  <w:style w:type="paragraph" w:customStyle="1" w:styleId="ConsPlusTitle">
    <w:name w:val="ConsPlusTitle"/>
    <w:qFormat/>
    <w:rsid w:val="00744F98"/>
    <w:pPr>
      <w:widowControl w:val="0"/>
      <w:suppressAutoHyphens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qFormat/>
    <w:rsid w:val="00744F98"/>
    <w:pPr>
      <w:widowControl w:val="0"/>
      <w:suppressAutoHyphens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 Spacing"/>
    <w:qFormat/>
    <w:rsid w:val="00744F98"/>
    <w:pPr>
      <w:suppressAutoHyphens/>
    </w:pPr>
    <w:rPr>
      <w:rFonts w:eastAsia="Times New Roman" w:cs="Times New Roman"/>
      <w:lang w:eastAsia="ru-RU"/>
    </w:rPr>
  </w:style>
  <w:style w:type="paragraph" w:styleId="ab">
    <w:name w:val="List Paragraph"/>
    <w:basedOn w:val="a"/>
    <w:qFormat/>
    <w:rsid w:val="00744F98"/>
    <w:pPr>
      <w:ind w:left="72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qFormat/>
    <w:rsid w:val="00744F98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744F98"/>
    <w:pPr>
      <w:widowControl w:val="0"/>
      <w:suppressAutoHyphens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0">
    <w:name w:val="Обычный1"/>
    <w:qFormat/>
    <w:rsid w:val="00744F98"/>
    <w:pPr>
      <w:suppressAutoHyphens/>
    </w:pPr>
    <w:rPr>
      <w:rFonts w:ascii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c">
    <w:name w:val="Абзац"/>
    <w:basedOn w:val="30"/>
    <w:qFormat/>
    <w:rsid w:val="00744F98"/>
    <w:rPr>
      <w:rFonts w:eastAsia="F"/>
      <w:lang w:eastAsia="ru-RU"/>
    </w:rPr>
  </w:style>
  <w:style w:type="paragraph" w:styleId="30">
    <w:name w:val="Body Text 3"/>
    <w:basedOn w:val="a"/>
    <w:qFormat/>
    <w:rsid w:val="00744F98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qFormat/>
    <w:rsid w:val="00744F98"/>
    <w:pPr>
      <w:suppressLineNumbers/>
    </w:pPr>
  </w:style>
  <w:style w:type="paragraph" w:customStyle="1" w:styleId="ae">
    <w:name w:val="Заголовок таблицы"/>
    <w:basedOn w:val="ad"/>
    <w:qFormat/>
    <w:rsid w:val="00744F98"/>
    <w:pPr>
      <w:jc w:val="center"/>
    </w:pPr>
    <w:rPr>
      <w:b/>
      <w:bCs/>
    </w:rPr>
  </w:style>
  <w:style w:type="paragraph" w:customStyle="1" w:styleId="11">
    <w:name w:val="Обычная таблица1"/>
    <w:qFormat/>
    <w:rsid w:val="00744F98"/>
    <w:pPr>
      <w:widowControl w:val="0"/>
    </w:pPr>
    <w:rPr>
      <w:rFonts w:cs="Tahoma"/>
    </w:rPr>
  </w:style>
  <w:style w:type="paragraph" w:customStyle="1" w:styleId="Standard">
    <w:name w:val="Standard"/>
    <w:qFormat/>
    <w:rsid w:val="00744F98"/>
    <w:pPr>
      <w:suppressAutoHyphens/>
      <w:spacing w:after="200" w:line="276" w:lineRule="auto"/>
    </w:pPr>
    <w:rPr>
      <w:rFonts w:cs="Times New Roman"/>
    </w:rPr>
  </w:style>
  <w:style w:type="paragraph" w:customStyle="1" w:styleId="12">
    <w:name w:val="Основной текст1"/>
    <w:basedOn w:val="a"/>
    <w:qFormat/>
    <w:rsid w:val="00744F98"/>
    <w:pPr>
      <w:widowControl/>
      <w:shd w:val="clear" w:color="auto" w:fill="FFFFFF"/>
      <w:suppressAutoHyphens w:val="0"/>
      <w:spacing w:before="540" w:line="322" w:lineRule="exact"/>
      <w:jc w:val="both"/>
      <w:textAlignment w:val="auto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80EFA67561C9F40C20D28CDB37B6C790E2517845BE092C72CDACB94D17CD8B958CAC4B0D7EA2EC0A83E487F7AAA733790A1E50EAA97982BCF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3632</Words>
  <Characters>20706</Characters>
  <Application>Microsoft Office Word</Application>
  <DocSecurity>0</DocSecurity>
  <Lines>172</Lines>
  <Paragraphs>48</Paragraphs>
  <ScaleCrop>false</ScaleCrop>
  <Company/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Andriyanova_EYU</dc:creator>
  <cp:lastModifiedBy>Kucheryavenko_AV</cp:lastModifiedBy>
  <cp:revision>2</cp:revision>
  <dcterms:created xsi:type="dcterms:W3CDTF">2021-07-28T08:58:00Z</dcterms:created>
  <dcterms:modified xsi:type="dcterms:W3CDTF">2021-07-28T08:58:00Z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