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4F" w:rsidRDefault="00FA03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034F" w:rsidRDefault="00FA034F">
      <w:pPr>
        <w:pStyle w:val="ConsPlusNormal"/>
        <w:jc w:val="both"/>
        <w:outlineLvl w:val="0"/>
      </w:pPr>
    </w:p>
    <w:p w:rsidR="00FA034F" w:rsidRDefault="00FA034F">
      <w:pPr>
        <w:pStyle w:val="ConsPlusTitle"/>
        <w:jc w:val="center"/>
        <w:outlineLvl w:val="0"/>
      </w:pPr>
      <w:r>
        <w:t>ПРАВИТЕЛЬСТВО МУРМАНСКОЙ ОБЛАСТИ</w:t>
      </w:r>
    </w:p>
    <w:p w:rsidR="00FA034F" w:rsidRDefault="00FA034F">
      <w:pPr>
        <w:pStyle w:val="ConsPlusTitle"/>
        <w:jc w:val="center"/>
      </w:pPr>
    </w:p>
    <w:p w:rsidR="00FA034F" w:rsidRDefault="00FA034F">
      <w:pPr>
        <w:pStyle w:val="ConsPlusTitle"/>
        <w:jc w:val="center"/>
      </w:pPr>
      <w:r>
        <w:t>ПОСТАНОВЛЕНИЕ</w:t>
      </w:r>
    </w:p>
    <w:p w:rsidR="00FA034F" w:rsidRDefault="00FA034F">
      <w:pPr>
        <w:pStyle w:val="ConsPlusTitle"/>
        <w:jc w:val="center"/>
      </w:pPr>
      <w:r>
        <w:t>от 28 октября 2016 г. N 533-ПП/11</w:t>
      </w:r>
    </w:p>
    <w:p w:rsidR="00FA034F" w:rsidRDefault="00FA034F">
      <w:pPr>
        <w:pStyle w:val="ConsPlusTitle"/>
        <w:jc w:val="center"/>
      </w:pPr>
    </w:p>
    <w:p w:rsidR="00FA034F" w:rsidRDefault="00FA034F">
      <w:pPr>
        <w:pStyle w:val="ConsPlusTitle"/>
        <w:jc w:val="center"/>
      </w:pPr>
      <w:r>
        <w:t>О РЕАЛИЗАЦИИ ЗАКОНА МУРМАНСКОЙ ОБЛАСТИ ОТ 24.12.2015</w:t>
      </w:r>
    </w:p>
    <w:p w:rsidR="00FA034F" w:rsidRDefault="00FA034F">
      <w:pPr>
        <w:pStyle w:val="ConsPlusTitle"/>
        <w:jc w:val="center"/>
      </w:pPr>
      <w:r>
        <w:t xml:space="preserve">N 1949-01-ЗМО "ОБ УСТАНОВЛЕНИИ КРИТЕРИЕВ, КОТОРЫМ </w:t>
      </w:r>
      <w:proofErr w:type="gramStart"/>
      <w:r>
        <w:t>ДОЛЖНЫ</w:t>
      </w:r>
      <w:proofErr w:type="gramEnd"/>
    </w:p>
    <w:p w:rsidR="00FA034F" w:rsidRDefault="00FA034F">
      <w:pPr>
        <w:pStyle w:val="ConsPlusTitle"/>
        <w:jc w:val="center"/>
      </w:pPr>
      <w:r>
        <w:t xml:space="preserve">СООТВЕТСТВОВАТЬ ОБЪЕКТЫ </w:t>
      </w:r>
      <w:proofErr w:type="gramStart"/>
      <w:r>
        <w:t>СОЦИАЛЬНО-КУЛЬТУРНОГО</w:t>
      </w:r>
      <w:proofErr w:type="gramEnd"/>
    </w:p>
    <w:p w:rsidR="00FA034F" w:rsidRDefault="00FA034F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FA034F" w:rsidRDefault="00FA034F">
      <w:pPr>
        <w:pStyle w:val="ConsPlusTitle"/>
        <w:jc w:val="center"/>
      </w:pPr>
      <w:r>
        <w:t>ПРОЕКТЫ, ДЛЯ РАЗМЕЩЕНИЯ (РЕАЛИЗАЦИИ) КОТОРЫХ ЗЕМЕЛЬНЫЕ</w:t>
      </w:r>
    </w:p>
    <w:p w:rsidR="00FA034F" w:rsidRDefault="00FA034F">
      <w:pPr>
        <w:pStyle w:val="ConsPlusTitle"/>
        <w:jc w:val="center"/>
      </w:pPr>
      <w:r>
        <w:t>УЧАСТКИ ПРЕДОСТАВЛЯЮТСЯ В АРЕНДУ БЕЗ ПРОВЕДЕНИЯ ТОРГОВ"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5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6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 xml:space="preserve">, от 27.05.2020 </w:t>
            </w:r>
            <w:hyperlink r:id="rId7" w:history="1">
              <w:r>
                <w:rPr>
                  <w:color w:val="0000FF"/>
                </w:rPr>
                <w:t>N 354-ПП</w:t>
              </w:r>
            </w:hyperlink>
            <w:r>
              <w:rPr>
                <w:color w:val="392C69"/>
              </w:rPr>
              <w:t>,</w:t>
            </w:r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8" w:history="1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Закона Мурманской области от 24.12.2015 N 1949-01-ЗМО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области) Правительство Мурманской области постановляет: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Утвердить прилагаемые: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70" w:history="1">
        <w:r>
          <w:rPr>
            <w:color w:val="0000FF"/>
          </w:rPr>
          <w:t>Порядок</w:t>
        </w:r>
      </w:hyperlink>
      <w:r>
        <w:t xml:space="preserve"> рассмотрения документов, обосновывающих соответствие объекта социально-культурного и коммунально-бытового назначения критериям, для размещения которого допускается предоставление земельных участков, находящихся в государственной собственности Мурманской области, муниципальной собственности, а также земельных участков, государственная собственность на которые не разграничена, в аренду юридическому лицу без проведения торгов, и заключения соглашения между Правительством Мурманской области и юридическим лицом, планирующим осуществить создание (реконструкцию) такого объекта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распоряжением Губернатора Мурманской области;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примерную </w:t>
      </w:r>
      <w:hyperlink w:anchor="P611" w:history="1">
        <w:r>
          <w:rPr>
            <w:color w:val="0000FF"/>
          </w:rPr>
          <w:t>форму</w:t>
        </w:r>
      </w:hyperlink>
      <w:r>
        <w:t xml:space="preserve"> соглашения между Правительством Мурманской области и юридическим лицом о создании (реконструкции) объекта социально-культурного и коммунально-бытового назначения, для размещения которого допускается предоставление земельных участков, находящихся в государственной собственности Мурманской области, муниципальной собственности, а также земельных участков, государственная собственность на которые не разграничена, в аренду юридическому лицу без проведения торгов.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Определить уполномоченными органами по рассмотрению документов, обосновывающих соответствие объекта социально-культурного и коммунально-бытового назначения, масштабного инвестиционного проекта критериям, установленным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Мурманской области, подготовке сводного заключения о соответствии (несоответствии) объекта (проекта) критериям, установленным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Мурманской области, проекта распоряжения Губернатора Мурманской области, а также проектов Соглашений в соответствии с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постановления: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bookmarkStart w:id="1" w:name="P24"/>
      <w:bookmarkEnd w:id="1"/>
      <w:r>
        <w:lastRenderedPageBreak/>
        <w:t>2.1. Министерство культуры Мурманской области - при создании (реконструкции) объектов культуры, искусства, образования в сфере культуры и искусства.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 Министерство здравоохранения Мурманской области - при создании (реконструкции) объектов здравоохранения.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2.3. Министерство спорта и молодежной политики Мурманской области - при создании (реконструкции) объектов спорта (объектов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сооружений).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2.4. Министерство образования и науки Мурманской области - при создании (реконструкции) объектов образования, науки, воспитания, опеки и попечительства.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2.5. Министерство труда и социального развития Мурманской области - при создании (реконструкции):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объектов социального обслуживания населения, предназначенных для оказания социальных услуг, предусмотренных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(в том числе объектов социальной защиты);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объектов временного размещения и проживания граждан, оказавшихся в трудной жизненной ситуации, лиц без определенного места жительства, лиц, освободившихся из мест лишения свободы.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2.6. Министерство природных ресурсов и экологии Мурманской области - при создании (реконструкции) объектов обращения с отходами, за исключением твердых коммунальных отходов.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2.7. Министерство энергетики и жилищно-коммунального хозяйства Мурманской области - при создании (реконструкции) объектов обращения с твердыми коммунальными отходами.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2.8. Комитет по туризму Мурманской области - при создании (реконструкции):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объектов рекреационного назначения;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объектов туристской индустрии.</w:t>
      </w:r>
    </w:p>
    <w:p w:rsidR="00FA034F" w:rsidRDefault="00FA034F">
      <w:pPr>
        <w:pStyle w:val="ConsPlusNormal"/>
        <w:jc w:val="both"/>
      </w:pPr>
      <w:r>
        <w:t xml:space="preserve">(п. 2.8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2.9. Комитет по ветеринарии Мурманской области - при создании (реконструкции) объектов временного содержания животных (приюты).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3" w:name="P39"/>
      <w:bookmarkEnd w:id="3"/>
      <w:r>
        <w:t>2.10. Министерство экономического развития Мурманской области - при реализации масштабных инвестиционных проектов (совместно с исполнительными органами государственной власти Мурманской области, осуществляющими координацию и регулирование деятельности в соответствующих отраслях (сферах управления)).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4" w:name="P40"/>
      <w:bookmarkEnd w:id="4"/>
      <w:r>
        <w:t xml:space="preserve">2.11. </w:t>
      </w:r>
      <w:proofErr w:type="gramStart"/>
      <w:r>
        <w:t xml:space="preserve">Исполнительный орган государственной власти Мурманской области, осуществляющий координацию и регулирование деятельности в сфере, являющейся доминирующей при осуществлении хозяйственной деятельности в ходе эксплуатации объекта, - при создании (реконструкции) комплексных объектов, то есть объектов, предназначенных для осуществления деятельности в двух и более сферах, указанных в </w:t>
      </w:r>
      <w:hyperlink r:id="rId17" w:history="1">
        <w:r>
          <w:rPr>
            <w:color w:val="0000FF"/>
          </w:rPr>
          <w:t>пункте 2 статьи 1</w:t>
        </w:r>
      </w:hyperlink>
      <w:r>
        <w:t xml:space="preserve"> Закона Мурманской области.</w:t>
      </w:r>
      <w:proofErr w:type="gramEnd"/>
    </w:p>
    <w:p w:rsidR="00FA034F" w:rsidRDefault="00FA034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Установить, что рассмотрение документов, обосновывающих соответствие масштабного инвестиционного проекта критериям, установленным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Мурманской области, осуществляется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Правительства Мурманской области от 23 июля 2014 года N 386-ПП "Об утверждении порядка рассмотрения инвестиционных проектов Мурманской области, претендующих на меры государственной поддержки", для приоритетных и стратегических инвестиционных проектов Мурманской области, либо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Мурманской области от 18.04.2017</w:t>
      </w:r>
      <w:proofErr w:type="gramEnd"/>
      <w:r>
        <w:t xml:space="preserve"> N 208-ПП "О некоторых вопросах создания территорий опережающего социально-экономического развития в моногородах Мурманской области", для резидентов территорий опережающего социально-экономического развития </w:t>
      </w:r>
      <w:proofErr w:type="gramStart"/>
      <w:r>
        <w:t>г</w:t>
      </w:r>
      <w:proofErr w:type="gramEnd"/>
      <w:r>
        <w:t>. Кировск.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02.03.2020 N 75-ПП)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"О создании Межведомственной комиссии по рассмотрению инвестиционных проектов Мурманской области" (в редакции постановления Правительства Мурманской области от 30.06.2016 N 322-ПП), следующие изменения: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4.1. </w:t>
      </w:r>
      <w:hyperlink r:id="rId24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Задачами Межведомственной комиссии являются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области, оценка целесообразности реализации проектов государственно-частного партнерства на территории Мурманской области (далее - проекты ГЧП), а также оценка соответствия объекта социально-культурного и коммунально-бытового назначения (далее - объект) критериям,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Мурманской</w:t>
      </w:r>
      <w:proofErr w:type="gramEnd"/>
      <w:r>
        <w:t xml:space="preserve"> области от 24.12.2015 N 1949-01-ЗМО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 от 24.12.2015 N 1949-01-ЗМО)</w:t>
      </w:r>
      <w:proofErr w:type="gramStart"/>
      <w:r>
        <w:t>."</w:t>
      </w:r>
      <w:proofErr w:type="gramEnd"/>
      <w:r>
        <w:t>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4.2. В </w:t>
      </w:r>
      <w:hyperlink r:id="rId26" w:history="1">
        <w:r>
          <w:rPr>
            <w:color w:val="0000FF"/>
          </w:rPr>
          <w:t>пункте 5</w:t>
        </w:r>
      </w:hyperlink>
      <w:r>
        <w:t>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4.2.1. </w:t>
      </w:r>
      <w:hyperlink r:id="rId27" w:history="1">
        <w:r>
          <w:rPr>
            <w:color w:val="0000FF"/>
          </w:rPr>
          <w:t>Подпункт "в"</w:t>
        </w:r>
      </w:hyperlink>
      <w:r>
        <w:t xml:space="preserve"> изложить в редакции: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"в) рекомендовать Правительству Мурманской области подготовить правовой акт о соответствии приоритетного инвестиционного проекта Мурманской области критериям, установленным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</w:t>
      </w:r>
      <w:proofErr w:type="gramStart"/>
      <w:r>
        <w:t>;"</w:t>
      </w:r>
      <w:proofErr w:type="gramEnd"/>
      <w:r>
        <w:t>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4.2.2.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новыми подпунктами "л" и "м" следующего содержания: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"л) признать объект соответствующим критериям, установленным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рекомендовать Правительству Мурманской области подготовить правовой акт о соответствии объекта критериям, установленным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и заключить соглашение с юридическим лицом о создании (реконструкции) объекта социально-культурного и коммунально-бытового назначения, для размещения которого допускается предоставление земельных участков, находящихся в собственности Мурманской области, муниципальной собственности</w:t>
      </w:r>
      <w:proofErr w:type="gramEnd"/>
      <w:r>
        <w:t>, а также земельных участков, государственная собственность на которые не разграничена, в аренду юридическому лицу без проведения торгов;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м) признать объект не соответствующим критериям, установленным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</w:t>
      </w:r>
      <w:proofErr w:type="gramStart"/>
      <w:r>
        <w:t>;"</w:t>
      </w:r>
      <w:proofErr w:type="gramEnd"/>
      <w:r>
        <w:t>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lastRenderedPageBreak/>
        <w:t xml:space="preserve">4.2.3. </w:t>
      </w:r>
      <w:hyperlink r:id="rId33" w:history="1">
        <w:r>
          <w:rPr>
            <w:color w:val="0000FF"/>
          </w:rPr>
          <w:t>Подпункт "л"</w:t>
        </w:r>
      </w:hyperlink>
      <w:r>
        <w:t xml:space="preserve"> считать подпунктом "</w:t>
      </w:r>
      <w:proofErr w:type="spellStart"/>
      <w:r>
        <w:t>н</w:t>
      </w:r>
      <w:proofErr w:type="spellEnd"/>
      <w:r>
        <w:t>".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4.3. </w:t>
      </w:r>
      <w:hyperlink r:id="rId34" w:history="1">
        <w:r>
          <w:rPr>
            <w:color w:val="0000FF"/>
          </w:rPr>
          <w:t>Пункт 10</w:t>
        </w:r>
      </w:hyperlink>
      <w:r>
        <w:t xml:space="preserve"> дополнить абзацем следующего содержания: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"- сводное заключение о соответствии (несоответствии) объекта критериям, установленным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 (в случае рассмотрения вопросов о соответствии (несоответствии) объекта критериям, установленным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1949-01-ЗМО)</w:t>
      </w:r>
      <w:proofErr w:type="gramStart"/>
      <w:r>
        <w:t>."</w:t>
      </w:r>
      <w:proofErr w:type="gramEnd"/>
      <w:r>
        <w:t>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</w:pPr>
      <w:r>
        <w:t>Губернатор</w:t>
      </w:r>
    </w:p>
    <w:p w:rsidR="00FA034F" w:rsidRDefault="00FA034F">
      <w:pPr>
        <w:pStyle w:val="ConsPlusNormal"/>
        <w:jc w:val="right"/>
      </w:pPr>
      <w:r>
        <w:t>Мурманской области</w:t>
      </w:r>
    </w:p>
    <w:p w:rsidR="00FA034F" w:rsidRDefault="00FA034F">
      <w:pPr>
        <w:pStyle w:val="ConsPlusNormal"/>
        <w:jc w:val="right"/>
      </w:pPr>
      <w:r>
        <w:t>М.В.КОВТУН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0"/>
      </w:pPr>
      <w:r>
        <w:t>Утвержден</w:t>
      </w:r>
    </w:p>
    <w:p w:rsidR="00FA034F" w:rsidRDefault="00FA034F">
      <w:pPr>
        <w:pStyle w:val="ConsPlusNormal"/>
        <w:jc w:val="right"/>
      </w:pPr>
      <w:r>
        <w:t>постановлением</w:t>
      </w:r>
    </w:p>
    <w:p w:rsidR="00FA034F" w:rsidRDefault="00FA034F">
      <w:pPr>
        <w:pStyle w:val="ConsPlusNormal"/>
        <w:jc w:val="right"/>
      </w:pPr>
      <w:r>
        <w:t>Правительства Мурманской области</w:t>
      </w:r>
    </w:p>
    <w:p w:rsidR="00FA034F" w:rsidRDefault="00FA034F">
      <w:pPr>
        <w:pStyle w:val="ConsPlusNormal"/>
        <w:jc w:val="right"/>
      </w:pPr>
      <w:r>
        <w:t>от 28 октября 2016 г. N 533-ПП/11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Title"/>
        <w:jc w:val="center"/>
      </w:pPr>
      <w:bookmarkStart w:id="5" w:name="P70"/>
      <w:bookmarkEnd w:id="5"/>
      <w:r>
        <w:t>ПОРЯДОК</w:t>
      </w:r>
    </w:p>
    <w:p w:rsidR="00FA034F" w:rsidRDefault="00FA034F">
      <w:pPr>
        <w:pStyle w:val="ConsPlusTitle"/>
        <w:jc w:val="center"/>
      </w:pPr>
      <w:r>
        <w:t>РАССМОТРЕНИЯ ДОКУМЕНТОВ, ОБОСНОВЫВАЮЩИХ СООТВЕТСТВИЕ ОБЪЕКТА</w:t>
      </w:r>
    </w:p>
    <w:p w:rsidR="00FA034F" w:rsidRDefault="00FA034F">
      <w:pPr>
        <w:pStyle w:val="ConsPlusTitle"/>
        <w:jc w:val="center"/>
      </w:pPr>
      <w:r>
        <w:t>СОЦИАЛЬНО-КУЛЬТУРНОГО И КОММУНАЛЬНО-БЫТОВОГО НАЗНАЧЕНИЯ</w:t>
      </w:r>
    </w:p>
    <w:p w:rsidR="00FA034F" w:rsidRDefault="00FA034F">
      <w:pPr>
        <w:pStyle w:val="ConsPlusTitle"/>
        <w:jc w:val="center"/>
      </w:pPr>
      <w:r>
        <w:t xml:space="preserve">КРИТЕРИЯМ, ДЛЯ </w:t>
      </w:r>
      <w:proofErr w:type="gramStart"/>
      <w:r>
        <w:t>РАЗМЕЩЕНИЯ</w:t>
      </w:r>
      <w:proofErr w:type="gramEnd"/>
      <w:r>
        <w:t xml:space="preserve"> КОТОРОГО ДОПУСКАЕТСЯ</w:t>
      </w:r>
    </w:p>
    <w:p w:rsidR="00FA034F" w:rsidRDefault="00FA034F">
      <w:pPr>
        <w:pStyle w:val="ConsPlusTitle"/>
        <w:jc w:val="center"/>
      </w:pPr>
      <w:r>
        <w:t>ПРЕДОСТАВЛЕНИЕ ЗЕМЕЛЬНЫХ УЧАСТКОВ, НАХОДЯЩИХСЯ</w:t>
      </w:r>
    </w:p>
    <w:p w:rsidR="00FA034F" w:rsidRDefault="00FA034F">
      <w:pPr>
        <w:pStyle w:val="ConsPlusTitle"/>
        <w:jc w:val="center"/>
      </w:pPr>
      <w:r>
        <w:t>В ГОСУДАРСТВЕННОЙ СОБСТВЕННОСТИ МУРМАНСКОЙ ОБЛАСТИ,</w:t>
      </w:r>
    </w:p>
    <w:p w:rsidR="00FA034F" w:rsidRDefault="00FA034F">
      <w:pPr>
        <w:pStyle w:val="ConsPlusTitle"/>
        <w:jc w:val="center"/>
      </w:pPr>
      <w:r>
        <w:t>МУНИЦИПАЛЬНОЙ СОБСТВЕННОСТИ, А ТАКЖЕ ЗЕМЕЛЬНЫХ УЧАСТКОВ,</w:t>
      </w:r>
    </w:p>
    <w:p w:rsidR="00FA034F" w:rsidRDefault="00FA034F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FA034F" w:rsidRDefault="00FA034F">
      <w:pPr>
        <w:pStyle w:val="ConsPlusTitle"/>
        <w:jc w:val="center"/>
      </w:pPr>
      <w:r>
        <w:t>В АРЕНДУ ЮРИДИЧЕСКОМУ ЛИЦУ БЕЗ ПРОВЕДЕНИЯ ТОРГОВ, И</w:t>
      </w:r>
    </w:p>
    <w:p w:rsidR="00FA034F" w:rsidRDefault="00FA034F">
      <w:pPr>
        <w:pStyle w:val="ConsPlusTitle"/>
        <w:jc w:val="center"/>
      </w:pPr>
      <w:r>
        <w:t xml:space="preserve">ЗАКЛЮЧЕНИЯ СОГЛАШЕНИЯ МЕЖДУ ПРАВИТЕЛЬСТВОМ </w:t>
      </w:r>
      <w:proofErr w:type="gramStart"/>
      <w:r>
        <w:t>МУРМАНСКОЙ</w:t>
      </w:r>
      <w:proofErr w:type="gramEnd"/>
    </w:p>
    <w:p w:rsidR="00FA034F" w:rsidRDefault="00FA034F">
      <w:pPr>
        <w:pStyle w:val="ConsPlusTitle"/>
        <w:jc w:val="center"/>
      </w:pPr>
      <w:r>
        <w:t>ОБЛАСТИ И ЮРИДИЧЕСКИМ ЛИЦОМ, ПЛАНИРУЮЩИМ ОСУЩЕСТВИТЬ</w:t>
      </w:r>
    </w:p>
    <w:p w:rsidR="00FA034F" w:rsidRDefault="00FA034F">
      <w:pPr>
        <w:pStyle w:val="ConsPlusTitle"/>
        <w:jc w:val="center"/>
      </w:pPr>
      <w:r>
        <w:t>СОЗДАНИЕ (РЕКОНСТРУКЦИЮ) ТАКОГО ОБЪЕКТА В СООТВЕТСТВИИ</w:t>
      </w:r>
    </w:p>
    <w:p w:rsidR="00FA034F" w:rsidRDefault="00FA034F">
      <w:pPr>
        <w:pStyle w:val="ConsPlusTitle"/>
        <w:jc w:val="center"/>
      </w:pPr>
      <w:r>
        <w:t>С РАСПОРЯЖЕНИЕМ ГУБЕРНАТОРА МУРМАНСКОЙ ОБЛАСТИ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37" w:history="1">
              <w:r>
                <w:rPr>
                  <w:color w:val="0000FF"/>
                </w:rPr>
                <w:t>N 115-ПП</w:t>
              </w:r>
            </w:hyperlink>
            <w:r>
              <w:rPr>
                <w:color w:val="392C69"/>
              </w:rPr>
              <w:t xml:space="preserve">, от 27.05.2020 </w:t>
            </w:r>
            <w:hyperlink r:id="rId38" w:history="1">
              <w:r>
                <w:rPr>
                  <w:color w:val="0000FF"/>
                </w:rPr>
                <w:t>N 354-ПП</w:t>
              </w:r>
            </w:hyperlink>
            <w:r>
              <w:rPr>
                <w:color w:val="392C69"/>
              </w:rPr>
              <w:t xml:space="preserve">, от 11.12.2020 </w:t>
            </w:r>
            <w:hyperlink r:id="rId39" w:history="1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правоотношения при рассмотрении ходатайств и документов юридических лиц, обосновывающих соответствие объектов социально-культурного и коммунально-бытового назначения, для размещения которых допускается предоставление земельных участков, находящихся в государственной собственности Мурманской области, муниципальной собственности, а также земельных участков, государственная собственность на которые не разграничена, в аренду без проведения торгов, критериям, установленным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 "Об установлении критериев</w:t>
      </w:r>
      <w:proofErr w:type="gramEnd"/>
      <w:r>
        <w:t xml:space="preserve">, </w:t>
      </w: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 (далее - Закон Мурманской области от 24.12.2015 N 1949-01-ЗМО).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6" w:name="P89"/>
      <w:bookmarkEnd w:id="6"/>
      <w:r>
        <w:lastRenderedPageBreak/>
        <w:t xml:space="preserve">2. Юридическое лицо, заинтересованное в предоставлении земельного участка (земельных участков) в аренду для создания (реконструкции) объекта, подает </w:t>
      </w:r>
      <w:hyperlink w:anchor="P259" w:history="1">
        <w:r>
          <w:rPr>
            <w:color w:val="0000FF"/>
          </w:rPr>
          <w:t>ходатайство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постановлением Правительства Мурманской области исполнительный орган государственной власти (далее - Уполномоченный орган) по форме согласно приложению N 1 к настоящему Порядку.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7" w:name="P91"/>
      <w:bookmarkEnd w:id="7"/>
      <w:r>
        <w:t>3. К ходатайству прилагаются следующие документы: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3.1. Заверенная юридическим лицом копия документа, подтверждающего полномочия лица, направившего ходатайство, в случае предоставления ходатайства по доверенности предоставляется ее оригинал.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3.2.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11.12.2020 N 869-ПП.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3.3. Заверенные юридическим лицом копии: учредительных документов со всеми изменениями и дополнениями, свидетельства о государственной регистрации юридического лица; свидетельства о постановке на учет в налоговом органе и иных учредительных документов.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9" w:name="P95"/>
      <w:bookmarkEnd w:id="9"/>
      <w:r>
        <w:t>3.4. Выписка из Единого государственного реестра юридических лиц, выданная не ранее чем за 30 (тридцать) календарных дней до даты подачи ходатайства &lt;1&gt;.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юридическое лицо не представило по собственной инициативе документы, указанные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содержащиеся в указанных документах сведения Уполномоченный орган запрашивает и получает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государственных органах,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распоряжении которых соответствующие сведения находятся.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3.5. Документы, подтверждающие источники финансирования создания (реконструкции)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>Для собственных источников финансирования объекта - заверенные юридическим лицом копия бухгалтерской (финансовой)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лица, если с этого момента до даты подачи ходатайства прошло менее двух календарных лет;</w:t>
      </w:r>
      <w:proofErr w:type="gramEnd"/>
      <w:r>
        <w:t xml:space="preserve"> справка (гарантийное письмо), подписанна</w:t>
      </w:r>
      <w:proofErr w:type="gramStart"/>
      <w:r>
        <w:t>я(</w:t>
      </w:r>
      <w:proofErr w:type="spellStart"/>
      <w:proofErr w:type="gramEnd"/>
      <w:r>
        <w:t>ое</w:t>
      </w:r>
      <w:proofErr w:type="spellEnd"/>
      <w:r>
        <w:t>) уполномоченным органом управления юридического лица, подтверждающая(ее) направление источников финансирования на создание (реконструкцию)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Для заемных и привлеченных источников финансирования объекта - заверенные кредитной организацией копия договора займа и (или) копия кредитного договора и (или) копия одобренной заявки на кредит, и (или) договор о намерениях с указанием направления источников финансирования на создание (реконструкцию)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3.6. Документ, подтверждающий отсутствие недоимки по налогам, сборам и другим обязательным платежам в бюджеты всех уровней, выданный налоговым органом не ранее чем за 30 календарных дней до даты подачи ходатайства &lt;1&gt;.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случае если юридическое лицо не представило по собственной инициативе документы, указанные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содержащиеся в указанных документах сведения Уполномоченный орган запрашивает и получает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государственных органах,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распоряжении которых соответствующие сведения находятся.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bookmarkStart w:id="11" w:name="P106"/>
      <w:bookmarkEnd w:id="11"/>
      <w:r>
        <w:t>3.7. Документы, подтверждающие отсутствие у юридического лица недоимки по страховым взносам в государственные внебюджетные фонды, выданные не ранее чем за 30 календарных дней до даты подачи ходатайства, заверенные руководителями органов соответствующих фондов &lt;1&gt;.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юридическое лицо не представило по собственной инициативе документы, указанные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содержащиеся в указанных документах сведения Уполномоченный орган запрашивает и получает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государственных органах,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распоряжении которых соответствующие сведения находятся.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3.8. Справка, заверенная руководителем юридического лица, об отсутств</w:t>
      </w:r>
      <w:proofErr w:type="gramStart"/>
      <w:r>
        <w:t>ии у ю</w:t>
      </w:r>
      <w:proofErr w:type="gramEnd"/>
      <w:r>
        <w:t>ридического лица следующих обстоятельств: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прохождения юридическим лицом процедуры реорганизации, ликвидации или банкротства;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наложения ареста или обращения взыскания на имущество юридического лица;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прекращения хозяйственной деятельности юридического лица либо ее приостановления органами государственной власти;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наличия просроченной (неурегулированной) задолженности по денежным обязательствам, в том числе бюджетным кредитам, перед Российской Федерацией, Мурманской областью и (или) муниципальными образованиями Мурманской области;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наличия задолженности по заработной плате;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наличия юридического лица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части исполнения им обязательств, предусмотренных договорами или контрактами.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 xml:space="preserve">3.9. Кадастровый паспорт земельного участка, на котором планируется размещение объекта (реализация проекта), выданный не ранее чем за 30 календарных дней до даты подачи ходатайства, или утвержденная уполномоченным органом схема расположения земельного </w:t>
      </w:r>
      <w:r>
        <w:lastRenderedPageBreak/>
        <w:t xml:space="preserve">участка на кадастровом плане территории, в случае если земельный участок предстоит </w:t>
      </w:r>
      <w:proofErr w:type="gramStart"/>
      <w:r>
        <w:t>образовать</w:t>
      </w:r>
      <w:proofErr w:type="gramEnd"/>
      <w:r>
        <w:t xml:space="preserve"> и не утвержден проект межевания территории, в границах которой предстоит образовать такой земельный участок &lt;1&gt;.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юридическое лицо не представило по собственной инициативе документы, указанные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содержащиеся в указанных документах сведения Уполномоченный орган запрашивает и получает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государственных органах,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распоряжении которых соответствующие сведения находятся.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bookmarkStart w:id="13" w:name="P121"/>
      <w:bookmarkEnd w:id="13"/>
      <w:r>
        <w:t>3.10.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запрашиваемых сведений о зарегистрированных правах на указанный земельный участок, выданные не ранее чем за 30 (тридцать) календарных дней до даты направления ходатайства &lt;1&gt;.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юридическое лицо не представило по собственной инициативе документы, указанные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содержащиеся в указанных документах сведения Уполномоченный орган запрашивает и получает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государственных органах, </w:t>
      </w:r>
      <w:proofErr w:type="gramStart"/>
      <w:r>
        <w:t>органах</w:t>
      </w:r>
      <w:proofErr w:type="gramEnd"/>
      <w:r>
        <w:t xml:space="preserve">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в распоряжении которых соответствующие сведения находятся.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bookmarkStart w:id="14" w:name="P125"/>
      <w:bookmarkEnd w:id="14"/>
      <w:r>
        <w:t xml:space="preserve">3.11. </w:t>
      </w:r>
      <w:hyperlink w:anchor="P318" w:history="1">
        <w:r>
          <w:rPr>
            <w:color w:val="0000FF"/>
          </w:rPr>
          <w:t>Резюме</w:t>
        </w:r>
      </w:hyperlink>
      <w:r>
        <w:t xml:space="preserve"> бизнес-плана проекта, определяющее целесообразность создания (реконструкции) объекта, </w:t>
      </w:r>
      <w:proofErr w:type="gramStart"/>
      <w:r>
        <w:t>содержащее</w:t>
      </w:r>
      <w:proofErr w:type="gramEnd"/>
      <w:r>
        <w:t xml:space="preserve"> в том числе описание проекта, социальные и экологические эффекты проекта, экономическую эффективность реализации проекта, описание и анализ возможных рисков проекта, по форме согласно приложению N 2 к настоящему Порядку (может быть предоставлен на электронном носителе).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Кроме того, резюме бизнес-плана проекта должно содержать: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а) 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области, на территории которых будет осуществляться создание (реконструкция) объекта, в результате создания (реконструкции) объекта;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б) сведения о планируемом увеличении количества рабочих мест в муниципальном образовании, на территории которого будет осуществляться создание (реконструкция) объекта, в результате создания (реконструкции)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11.12.2020 N 869-ПП.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lastRenderedPageBreak/>
        <w:t xml:space="preserve">4. Юридическое лицо вправе помимо документов, указанных в </w:t>
      </w:r>
      <w:hyperlink w:anchor="P91" w:history="1">
        <w:r>
          <w:rPr>
            <w:color w:val="0000FF"/>
          </w:rPr>
          <w:t>пункте 3</w:t>
        </w:r>
      </w:hyperlink>
      <w:r>
        <w:t xml:space="preserve"> настоящего Порядка, приложить иные документы, подтверждающие соответствие объектов критериям, установленным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Уполномоченный орган в течение 10 (десяти) рабочих дней с даты получения ходатайства и прилагаемых к нему документов (в случае запроса и получения сведений, содержащихся в документах, указанных в </w:t>
      </w:r>
      <w:hyperlink w:anchor="P95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102" w:history="1">
        <w:r>
          <w:rPr>
            <w:color w:val="0000FF"/>
          </w:rPr>
          <w:t>3.6</w:t>
        </w:r>
      </w:hyperlink>
      <w:r>
        <w:t xml:space="preserve">, </w:t>
      </w:r>
      <w:hyperlink w:anchor="P106" w:history="1">
        <w:r>
          <w:rPr>
            <w:color w:val="0000FF"/>
          </w:rPr>
          <w:t>3.7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, </w:t>
      </w:r>
      <w:hyperlink w:anchor="P121" w:history="1">
        <w:r>
          <w:rPr>
            <w:color w:val="0000FF"/>
          </w:rPr>
          <w:t>3.10</w:t>
        </w:r>
      </w:hyperlink>
      <w:r>
        <w:t xml:space="preserve">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>
        <w:t xml:space="preserve"> взаимодействия, в течение 20 (двадцати) рабочих дней) проверяет их на соответствие требованиям, указанным в </w:t>
      </w:r>
      <w:hyperlink w:anchor="P91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В случае возникновения замечаний у Уполномоченного органа к документам, поступившим от юридического лица в соответствии с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настоящего Порядка, Уполномоченный орган направляет их для устранения юридическому лицу.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Юридическое лицо в течение 3 (трех) рабочих дней </w:t>
      </w:r>
      <w:proofErr w:type="gramStart"/>
      <w:r>
        <w:t>с даты получения</w:t>
      </w:r>
      <w:proofErr w:type="gramEnd"/>
      <w:r>
        <w:t xml:space="preserve"> замечаний устраняет их и направляет доработанные документы в Уполномоченный орган.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В случае если устранение замечаний в установленный срок не представляется возможным, Уполномоченный орган в соответствии с </w:t>
      </w:r>
      <w:hyperlink w:anchor="P145" w:history="1">
        <w:r>
          <w:rPr>
            <w:color w:val="0000FF"/>
          </w:rPr>
          <w:t>пунктом 6</w:t>
        </w:r>
      </w:hyperlink>
      <w:r>
        <w:t xml:space="preserve"> настоящего Порядка направляет юридическому лицу уведомление с обоснованием причин отказа.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Рассмотрение ходатайств и прилагаемых к ним документов осуществляется в порядке их поступления.</w:t>
      </w:r>
    </w:p>
    <w:p w:rsidR="00FA034F" w:rsidRDefault="00FA034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07.03.2017 N 115-ПП)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В случае если в отношении запрашиваемого земельного участка ранее поступило ходатайство иного юридического лица, по которому не принято решение, Уполномоченный орган принимает решение о приостановлении рассмотрения ходатайства, поступившего позднее.</w:t>
      </w:r>
    </w:p>
    <w:p w:rsidR="00FA034F" w:rsidRDefault="00FA034F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07.03.2017 N 115-ПП)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Рассмотрение ходатайства приостанавливается до принятия </w:t>
      </w:r>
      <w:proofErr w:type="gramStart"/>
      <w:r>
        <w:t>решения</w:t>
      </w:r>
      <w:proofErr w:type="gramEnd"/>
      <w:r>
        <w:t xml:space="preserve"> по результатам рассмотрения ранее поступившего ходатайства.</w:t>
      </w:r>
    </w:p>
    <w:p w:rsidR="00FA034F" w:rsidRDefault="00FA034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07.03.2017 N 115-ПП)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Решение о приостановлении рассмотрения ходатайства направляется юридическому лицу в письменной форме в течение 10 (десяти) рабочих дней </w:t>
      </w:r>
      <w:proofErr w:type="gramStart"/>
      <w:r>
        <w:t>с даты поступления</w:t>
      </w:r>
      <w:proofErr w:type="gramEnd"/>
      <w:r>
        <w:t xml:space="preserve"> ходатайства.</w:t>
      </w:r>
    </w:p>
    <w:p w:rsidR="00FA034F" w:rsidRDefault="00FA034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07.03.2017 N 115-ПП)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 xml:space="preserve">6. Основанием для отказа в рассмотрении документов является предоставление неполного перечня документов в соответствии с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настоящего Порядка, </w:t>
      </w:r>
      <w:proofErr w:type="spellStart"/>
      <w:r>
        <w:t>неустранение</w:t>
      </w:r>
      <w:proofErr w:type="spellEnd"/>
      <w:r>
        <w:t xml:space="preserve"> замечаний Уполномоченного органа, либо если юридическое лицо, подающее ходатайство: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находится в процессе реорганизации, ликвидации или банкротства;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имеет на балансе имущество, на которое в установленном законодательством Российской Федерации порядке наложен арест или обращено взыскание;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имеет недоимку по налогам и сборам, установленным законодательством Российской Федерации, в бюджетную систему Российской Федерации и/или государственные внебюджетные фонды;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имеет просроченную (неурегулированную) задолженность по денежным обязательствам, в том числе по бюджетным кредитам, перед Российской Федерацией, Мурманской областью и (или) муниципальными образованиями Мурманской области;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lastRenderedPageBreak/>
        <w:t>- прекратило хозяйственную деятельность, либо хозяйственная деятельность приостановлена органами государственной власти в установленном законодательством Российской Федерации порядке;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имеет задолженность по заработной плате;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находится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(или) в реестре недобросовестных застройщиков, ведение которого осуществляется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строительства", в части исполнения им обязательств, предусмотренных договорами или контрактами.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В случае отказа в рассмотрении документов Уполномоченный орган в срок не позднее 7 (семи) рабочих дней </w:t>
      </w:r>
      <w:proofErr w:type="gramStart"/>
      <w:r>
        <w:t>с даты получения</w:t>
      </w:r>
      <w:proofErr w:type="gramEnd"/>
      <w:r>
        <w:t xml:space="preserve"> ходатайства и прилагаемых к нему документов направляет юридическому лицу уведомление об отказе в рассмотрении документов с обоснованием причин отказа.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7. При отсутствии оснований для отказа Уполномоченный орган направляет копии документов, указанных в </w:t>
      </w:r>
      <w:hyperlink w:anchor="P89" w:history="1">
        <w:r>
          <w:rPr>
            <w:color w:val="0000FF"/>
          </w:rPr>
          <w:t>пунктах 2</w:t>
        </w:r>
      </w:hyperlink>
      <w:r>
        <w:t xml:space="preserve">, </w:t>
      </w:r>
      <w:hyperlink w:anchor="P93" w:history="1">
        <w:r>
          <w:rPr>
            <w:color w:val="0000FF"/>
          </w:rPr>
          <w:t>3.2</w:t>
        </w:r>
      </w:hyperlink>
      <w:r>
        <w:t xml:space="preserve">, </w:t>
      </w:r>
      <w:hyperlink w:anchor="P117" w:history="1">
        <w:r>
          <w:rPr>
            <w:color w:val="0000FF"/>
          </w:rPr>
          <w:t>3.9</w:t>
        </w:r>
      </w:hyperlink>
      <w:r>
        <w:t xml:space="preserve"> - </w:t>
      </w:r>
      <w:hyperlink w:anchor="P125" w:history="1">
        <w:r>
          <w:rPr>
            <w:color w:val="0000FF"/>
          </w:rPr>
          <w:t>3.11</w:t>
        </w:r>
      </w:hyperlink>
      <w:r>
        <w:t xml:space="preserve"> настоящего Порядка: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>- в органы местного самоуправления муниципального образования Мурманской области, на территории которого предполагается создание (реконструкция) объекта (далее - Администрация), с рекомендацией рассмотреть указанные документы и направить в Уполномоченный орган мотивированное заключение о возможности предоставления земельного участка (земельных участков) с учетом документов территориального планирования муниципального образования, об ожидаемых результатах влияния создания (реконструкции) объекта на социально-экономическое развитие муниципального образования;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r>
        <w:t>- в Министерство инвестиций, развития предпринимательства и рыбного хозяйства Мурманской области, Министерство экономического развития Мурманской области, Министерство финансов Мурманской области, Министерство градостроительства и благоустройства Мурманской области, Министерство имущественных отношений Мурманской области, АО "Корпорация развития Мурманской области" (далее - ИОГВ Мурманской области и специализированная организация).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Администрация и ИОГВ Мурманской области в течение 10 (десяти) рабочих дней со дня получения ходатайства и прилагаемых к нему документов готовят и направляют в Уполномоченный орган мотивированные заключения о соответствии (несоответствии) объекта критериям, установленным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возможности (невозможности) предоставления земельного участка (земельных участков) в аренду без проведения торгов.</w:t>
      </w:r>
      <w:proofErr w:type="gramEnd"/>
    </w:p>
    <w:p w:rsidR="00FA034F" w:rsidRDefault="00FA034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Уполномоченный орган вправе направить ходатайство и прилагаемые к нему документы в другие исполнительные органы государственной власти Мурманской области и (или) органы местного самоуправления Мурманской области на рассмотрение.</w:t>
      </w:r>
    </w:p>
    <w:p w:rsidR="00FA034F" w:rsidRDefault="00FA034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07.03.2017 N 115-ПП)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8. В случае поступления замечаний от Администрации и ИОГВ Мурманской области и специализированной организации к документам, указанным в </w:t>
      </w:r>
      <w:hyperlink w:anchor="P155" w:history="1">
        <w:r>
          <w:rPr>
            <w:color w:val="0000FF"/>
          </w:rPr>
          <w:t>пункте 7</w:t>
        </w:r>
      </w:hyperlink>
      <w:r>
        <w:t xml:space="preserve"> настоящего Порядка, Уполномоченный орган в течение 3 (трех) рабочих дней </w:t>
      </w:r>
      <w:proofErr w:type="gramStart"/>
      <w:r>
        <w:t>с даты поступления</w:t>
      </w:r>
      <w:proofErr w:type="gramEnd"/>
      <w:r>
        <w:t xml:space="preserve"> последних замечаний </w:t>
      </w:r>
      <w:r>
        <w:lastRenderedPageBreak/>
        <w:t>направляет их юридическому лицу для устранения замечаний.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Юридическое лицо в течение 7 (семи) рабочих дней </w:t>
      </w:r>
      <w:proofErr w:type="gramStart"/>
      <w:r>
        <w:t>с даты получения</w:t>
      </w:r>
      <w:proofErr w:type="gramEnd"/>
      <w:r>
        <w:t xml:space="preserve"> замечаний устраняет замечания и направляет доработанные документы в Уполномоченный орган.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В случае если устранение замечаний требует получения дополнительных сведений и (или) документов, срок, установленный настоящим пунктом, может быть по согласованию сторон увеличен до 30 (тридцати) рабочих дней.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Уполномоченный орган в течение 3 (трех) рабочих дней </w:t>
      </w:r>
      <w:proofErr w:type="gramStart"/>
      <w:r>
        <w:t>с даты получения</w:t>
      </w:r>
      <w:proofErr w:type="gramEnd"/>
      <w:r>
        <w:t xml:space="preserve"> доработанных документов представляет их для повторного рассмотрения в Администрацию и ИОГВ Мурманской области и специализированную организацию.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Администрация и ИОГВ Мурманской области и специализированная организация в течение 7 (семи) рабочих дней со дня получения таких документов готовят и направляют в Уполномоченный орган мотивированные заключения о соответствии (несоответствии) объекта критериям, установленным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возможности (невозможности) предоставления земельного участка (земельных участков) в аренду без проведения торгов.</w:t>
      </w:r>
      <w:proofErr w:type="gramEnd"/>
    </w:p>
    <w:p w:rsidR="00FA034F" w:rsidRDefault="00FA034F">
      <w:pPr>
        <w:pStyle w:val="ConsPlusNormal"/>
        <w:jc w:val="both"/>
      </w:pPr>
      <w:r>
        <w:t xml:space="preserve">(в ред. постановлений Правительства Мурманской области от 27.05.2020 </w:t>
      </w:r>
      <w:hyperlink r:id="rId63" w:history="1">
        <w:r>
          <w:rPr>
            <w:color w:val="0000FF"/>
          </w:rPr>
          <w:t>N 354-ПП</w:t>
        </w:r>
      </w:hyperlink>
      <w:r>
        <w:t xml:space="preserve">, от 11.12.2020 </w:t>
      </w:r>
      <w:hyperlink r:id="rId64" w:history="1">
        <w:r>
          <w:rPr>
            <w:color w:val="0000FF"/>
          </w:rPr>
          <w:t>N 869-ПП</w:t>
        </w:r>
      </w:hyperlink>
      <w:r>
        <w:t>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В случае если устранение замечаний не представляется возможным, Уполномоченный орган в течение 3 (трех) рабочих дней </w:t>
      </w:r>
      <w:proofErr w:type="gramStart"/>
      <w:r>
        <w:t>с даты поступления</w:t>
      </w:r>
      <w:proofErr w:type="gramEnd"/>
      <w:r>
        <w:t xml:space="preserve"> замечаний от Администрации и ИОГВ Мурманской области и специализированной организации к документам, указанным в </w:t>
      </w:r>
      <w:hyperlink w:anchor="P91" w:history="1">
        <w:r>
          <w:rPr>
            <w:color w:val="0000FF"/>
          </w:rPr>
          <w:t>пункте 3</w:t>
        </w:r>
      </w:hyperlink>
      <w:r>
        <w:t xml:space="preserve"> настоящего Порядка, направляет юридическому лицу уведомление с обоснованием причин отказа.</w:t>
      </w:r>
    </w:p>
    <w:p w:rsidR="00FA034F" w:rsidRDefault="00FA034F">
      <w:pPr>
        <w:pStyle w:val="ConsPlusNormal"/>
        <w:jc w:val="both"/>
      </w:pPr>
      <w:r>
        <w:t xml:space="preserve">(в ред. постановлений Правительства Мурманской области от 27.05.2020 </w:t>
      </w:r>
      <w:hyperlink r:id="rId65" w:history="1">
        <w:r>
          <w:rPr>
            <w:color w:val="0000FF"/>
          </w:rPr>
          <w:t>N 354-ПП</w:t>
        </w:r>
      </w:hyperlink>
      <w:r>
        <w:t xml:space="preserve">, от 11.12.2020 </w:t>
      </w:r>
      <w:hyperlink r:id="rId66" w:history="1">
        <w:r>
          <w:rPr>
            <w:color w:val="0000FF"/>
          </w:rPr>
          <w:t>N 869-ПП</w:t>
        </w:r>
      </w:hyperlink>
      <w:r>
        <w:t>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9. Уполномоченный орган в течение 5 (пяти) рабочих дней после получения всех мотивированных заключений формирует сводное заключение, которое должно содержать информацию: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 соответствии (несоответствии) сведений, содержащихся в документах, прилагающихся к ходатайству, сведениям из Единого государственного реестра юридических лиц, об исполнении (неисполнении) юридическим лицом обязанности по уплате налогов, сборов, страховых взносов, пеней и налоговых санкций, о состоянии расчетов юридического лица по страховым взносам, пеням и штрафам;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об объекте, его количественных характеристиках, об ожидаемых результатах влияния создания (реконструкции) объекта на социально-экономическое развитие Мурманской области и (или) развитие отдельных муниципальных образований;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 земельном участке (земельных участках), необходимо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для реализации проекта;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о соответствии (несоответствии) объекта критериям, установленным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о позиции ИОГВ Мурманской области и специализированной организации и Администрации. При отсутствии мотивированных заключений соответствующих органов в итоговом заключении отражается указанная информация.</w:t>
      </w:r>
    </w:p>
    <w:p w:rsidR="00FA034F" w:rsidRDefault="00FA034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10. Уполномоченный орган, определенный </w:t>
      </w:r>
      <w:hyperlink w:anchor="P24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38" w:history="1">
        <w:r>
          <w:rPr>
            <w:color w:val="0000FF"/>
          </w:rPr>
          <w:t>2.9</w:t>
        </w:r>
      </w:hyperlink>
      <w:r>
        <w:t xml:space="preserve">, </w:t>
      </w:r>
      <w:hyperlink w:anchor="P40" w:history="1">
        <w:r>
          <w:rPr>
            <w:color w:val="0000FF"/>
          </w:rPr>
          <w:t>2.11</w:t>
        </w:r>
      </w:hyperlink>
      <w:r>
        <w:t xml:space="preserve"> постановления Правительства Мурманской области от 28.10.2016 N 533-ПП/11, направляет сводное заключение в Министерство инвестиций, развития предпринимательства и рыбного хозяйства Мурманской области для рассмотрения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Уполномоченный орган, определенный </w:t>
      </w:r>
      <w:hyperlink w:anchor="P39" w:history="1">
        <w:r>
          <w:rPr>
            <w:color w:val="0000FF"/>
          </w:rPr>
          <w:t>подпунктом 2.10</w:t>
        </w:r>
      </w:hyperlink>
      <w:r>
        <w:t xml:space="preserve"> постановления Правительства Мурманской области от 28.10.2016 N 533-ПП/11, обеспечивает рассмотрение сводного заключения на заседании Межведомственной комиссии.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11. По итогам рассмотрения сводного заключения Межведомственная комиссия принимает одно из следующих решений: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11.1. </w:t>
      </w:r>
      <w:proofErr w:type="gramStart"/>
      <w:r>
        <w:t xml:space="preserve">Признать объект соответствующим критериям, установленным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рекомендовать Правительству Мурманской области подготовить правовой акт о соответствии объекта критериям, установленным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и заключить соглашение с юридическим лицом о создании (реконструкции) объекта социально-культурного и коммунально-бытового назначения, для размещения которого допускается предоставление земельного участка, находящегося в государственной собственности Мурманской области, муниципальной собственности</w:t>
      </w:r>
      <w:proofErr w:type="gramEnd"/>
      <w:r>
        <w:t>, а также земельного участка, государственная собственность на который не разграничена, в аренду юридическому лицу без проведения торгов.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11.2. Признать объект не соответствующим критериям, установленным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12. Основаниями для принятия решения об отказе в признании объекта соответствующим критериям, установленным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Мурманской области, являются: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а) выявление в документах, представленных юридическим лицом, недостоверной информации;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б) наличие в сводном заключении вывода о несоответствии объекта (проекта) критериям, установленным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1949-01-ЗМО;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в) подготовка проекта распоряжения Губернатора Мурманской области по ранее поступившему ходатайству на рассматриваемый земельный участок о соответствии объекта социально-культурного или коммунально-бытового назначения, для размещения которого допускается предоставление земельного участка, находящегося в государственной собственности Мурманской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торгов, критериям, установленным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Мурманской области от 24.12.2015 N</w:t>
      </w:r>
      <w:proofErr w:type="gramEnd"/>
      <w:r>
        <w:t xml:space="preserve"> 1949-01-ЗМО.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13. В срок не позднее 5 (пяти) рабочих дней со дня принятия решения Межведомственной комиссией Уполномоченный орган направляет уведомление в адрес юридического лица о принятом решении, а в случае признания объекта не соответствующим критериям, установленным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с указанием причин отказа.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срок не позднее 15 (пятнадцати) рабочих дней со дня принятия решения Межведомственной комиссией о признании объекта соответствующим критериям, </w:t>
      </w:r>
      <w:r>
        <w:lastRenderedPageBreak/>
        <w:t xml:space="preserve">установленным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Уполномоченный орган осуществляет подготовку проекта распоряжения Губернатора Мурманской области и согласование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r>
        <w:t>15. Распоряжение Губернатора Мурманской области должно содержать: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15.1. Решение о соответствии объекта критериям, установленным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а также информацию о земельном участке (земельных участках) для размещения объекта с указанием площади (ориентировочной) и места расположения земельного участка (земельных участков), категории земельного участка (земельных участков), виде разрешенного использования земельного участка (земельных участков), кадастрово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номере(ах) земельного участка (земельных участков) при их наличии, который(е) может (могут) быть предоставле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для размещения объекта в аренду юридическому лицу без проведения торгов.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15.2. Наименование юридического лица, которому земельный участок (земельные участки), находящийс</w:t>
      </w:r>
      <w:proofErr w:type="gramStart"/>
      <w:r>
        <w:t>я(</w:t>
      </w:r>
      <w:proofErr w:type="spellStart"/>
      <w:proofErr w:type="gramEnd"/>
      <w:r>
        <w:t>еся</w:t>
      </w:r>
      <w:proofErr w:type="spellEnd"/>
      <w:r>
        <w:t>) в государственной собственности Мурманской области, муниципальной собственности, а также земельный участок (земельные участки), государственная собственность на который(е) не разграничена, может (могут) быть предоставлен(</w:t>
      </w:r>
      <w:proofErr w:type="spellStart"/>
      <w:r>
        <w:t>ы</w:t>
      </w:r>
      <w:proofErr w:type="spellEnd"/>
      <w:r>
        <w:t>) для размещения объекта.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15.3. </w:t>
      </w:r>
      <w:proofErr w:type="gramStart"/>
      <w:r>
        <w:t>Поручение Уполномоченному органу подготовить проект соглашения между Правительством Мурманской области и юридическим лицом о создании (реконструкции) объекта социально-культурного и коммунально-бытового назначения, для размещения которого допускается предоставление земельного участка, находящегося в государственной собственности Мурманской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 проведения торгов (далее - Соглашение).</w:t>
      </w:r>
      <w:proofErr w:type="gramEnd"/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15.4. Поручение Министерству имущественных отношений Мурманской области по заключению договора аренды земельного участка (земельных участков), находящегос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государственной собственности Мурманской области, или земельного участка (земельных участков), государственная собственность на который(е) не разграничена, без проведения торгов либо принятию решения о предварительном согласовании предоставления земельного участка (земельных участков), находящегося(</w:t>
      </w:r>
      <w:proofErr w:type="spellStart"/>
      <w:r>
        <w:t>ихся</w:t>
      </w:r>
      <w:proofErr w:type="spellEnd"/>
      <w:r>
        <w:t>) в государственной собственности Мурманской области, или земельного участка (земельных участков), государственная собственность на которы</w:t>
      </w:r>
      <w:proofErr w:type="gramStart"/>
      <w:r>
        <w:t>й(</w:t>
      </w:r>
      <w:proofErr w:type="gramEnd"/>
      <w:r>
        <w:t xml:space="preserve">е) не разграничена, при условии, что испрашиваемый(е) земельный участок (земельные участки) предстоит образовать или его (их) границы подлежат уточнению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FA034F" w:rsidRDefault="00FA034F">
      <w:pPr>
        <w:pStyle w:val="ConsPlusNormal"/>
        <w:jc w:val="both"/>
      </w:pPr>
      <w:r>
        <w:t xml:space="preserve">(в ред. постановлений Правительства Мурманской области от 27.05.2020 </w:t>
      </w:r>
      <w:hyperlink r:id="rId85" w:history="1">
        <w:r>
          <w:rPr>
            <w:color w:val="0000FF"/>
          </w:rPr>
          <w:t>N 354-ПП</w:t>
        </w:r>
      </w:hyperlink>
      <w:r>
        <w:t xml:space="preserve">, от 11.12.2020 </w:t>
      </w:r>
      <w:hyperlink r:id="rId86" w:history="1">
        <w:r>
          <w:rPr>
            <w:color w:val="0000FF"/>
          </w:rPr>
          <w:t>N 869-ПП</w:t>
        </w:r>
      </w:hyperlink>
      <w:r>
        <w:t>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15.5. Рекомендации органу местного самоуправления Мурманской области по заключению договора аренды земельного участка (земельных участков), находящегос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муниципальной собственности, без проведения торгов либо принятию решения о предварительном согласовании предоставления земельного участка (земельных участков), находящегося(</w:t>
      </w:r>
      <w:proofErr w:type="spellStart"/>
      <w:r>
        <w:t>ихся</w:t>
      </w:r>
      <w:proofErr w:type="spellEnd"/>
      <w:r>
        <w:t xml:space="preserve">) в муниципальной собственности, при условии, что испрашиваемый(е) земельный участок (земельные участки) предстоит образовать или его (их) границы подлежат уточнению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FA034F" w:rsidRDefault="00FA034F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15.5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16. Заключение договоров аренды либо принятие решений о предварительном согласовании предоставления земельного участка (земельных участков) осуществляется после </w:t>
      </w:r>
      <w:r>
        <w:lastRenderedPageBreak/>
        <w:t>заключения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Заключение договора аренды в иных целях, не указанных в распоряжении Губернатора Мурманской области, не допускается.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18" w:name="P208"/>
      <w:bookmarkEnd w:id="18"/>
      <w:r>
        <w:t>17. Подготовка и согласование Соглашения осуществляется в течение 20 (двадцати) рабочих дней со дня принятия распоряжения Губернатора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18. Соглашение направляется юридическому лицу в трех экземплярах, которые подлежат подписанию и направлению в Уполномоченный орган в течение 10 (десяти) рабочих дней со дня получения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юридическим лицом сроков подписания Соглашения Уполномоченный орган осуществляет подготовку проекта распоряжения Губернатора Мурманской области об отмене распоряжения Губернатора Мурманской области о соответствии объекта критериям, установленным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1949-01-ЗМО,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bookmarkStart w:id="19" w:name="P211"/>
      <w:bookmarkEnd w:id="19"/>
      <w:r>
        <w:t>19. После подписания Соглашения обеими сторонами: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первый экземпляр Соглашения направляется юридическому лицу;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второй экземпляр направляется в Министерство юстиции Мурманской области для регистрации и хранения;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третий экземпляр находится на хранении в Уполномоченном органе.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исполнением Соглашения возлагается на Уполномоченный орган.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21. В ходе осуществления контроля Уполномоченный орган проверяет: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своевременность предоставления инвестором отчетности;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соблюдение условий и обязательств, принятых на себя юридическим лицом в соответствии с Соглашением.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20" w:name="P219"/>
      <w:bookmarkEnd w:id="20"/>
      <w:r>
        <w:t>22. При нарушении юридическим лицом обязательств, предусмотренных Соглашением, юридическое лицо обязано устранить выявленные нарушения в сроки, установленные Уполномоченным органом.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нарушений юридическое лицо направляет в адрес Уполномоченного органа ходатайство об изменении условий Соглашения с приложением обосновывающих материалов.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21" w:name="P221"/>
      <w:bookmarkEnd w:id="21"/>
      <w:proofErr w:type="gramStart"/>
      <w:r>
        <w:t xml:space="preserve">В случае невозможности размещения объекта на отведенном земельном участке, предусмотренном Соглашением, вследствие обстоятельств, не зависящих от воли сторон, юридическое лицо направляет в адрес Уполномоченного органа ходатайство о замене земельного участка, либо об объединении смежных земельных участков, либо об иных способах образования (изменения) земельного участка с приложением обосновывающих материалов и документов, предусмотренных </w:t>
      </w:r>
      <w:hyperlink w:anchor="P9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32" w:history="1">
        <w:r>
          <w:rPr>
            <w:color w:val="0000FF"/>
          </w:rPr>
          <w:t>4</w:t>
        </w:r>
      </w:hyperlink>
      <w:r>
        <w:t xml:space="preserve"> настоящего Порядка.</w:t>
      </w:r>
      <w:proofErr w:type="gramEnd"/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22" w:name="P223"/>
      <w:bookmarkEnd w:id="22"/>
      <w:r>
        <w:t xml:space="preserve">23. Не позднее 5 (пяти) рабочих дней после поступления ходатайства и обосновывающих материалов, указанных в </w:t>
      </w:r>
      <w:hyperlink w:anchor="P219" w:history="1">
        <w:r>
          <w:rPr>
            <w:color w:val="0000FF"/>
          </w:rPr>
          <w:t>пункте 22</w:t>
        </w:r>
      </w:hyperlink>
      <w:r>
        <w:t xml:space="preserve"> настоящего Порядка, Уполномоченный орган направляет их в Администрацию и ИОГВ Мурманской области и специализированную организацию для рассмотрения вопроса об изменении условий Соглашения.</w:t>
      </w:r>
    </w:p>
    <w:p w:rsidR="00FA034F" w:rsidRDefault="00FA034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24. Администрация и ИОГВ Мурманской области и специализированная организация в течение 10 (десяти) рабочих дней со дня получения материалов, указанных в </w:t>
      </w:r>
      <w:hyperlink w:anchor="P223" w:history="1">
        <w:r>
          <w:rPr>
            <w:color w:val="0000FF"/>
          </w:rPr>
          <w:t>пункте 23</w:t>
        </w:r>
      </w:hyperlink>
      <w:r>
        <w:t xml:space="preserve"> настоящего Порядка, готовят и направляют в Уполномоченный орган мотивированные заключения.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25. Уполномоченный орган в течение 7 (семи) рабочих дней после получения всех мотивированных заключений формирует сводное заключение и выносит рассмотрение вопроса о внесении соответствующих изменений в Соглашение или его расторжении на ближайшее заседание Межведомственной комиссии.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26. Межведомственная комиссия рассматривает вопрос и принимает решение о внесении соответствующих изменений в Соглашение. В случае невозможности внесения соответствующих изменений Межведомственная комиссия принимает решение о расторжении Соглашения с указанием объективных причин.</w:t>
      </w:r>
    </w:p>
    <w:p w:rsidR="00FA034F" w:rsidRDefault="00FA034F">
      <w:pPr>
        <w:pStyle w:val="ConsPlusNormal"/>
        <w:jc w:val="both"/>
      </w:pPr>
      <w:r>
        <w:t xml:space="preserve">(п. 26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27. В случае если в решении Межведомственной комиссии содержится вывод о необходимости внесения соответствующих изменений в Соглашение в силу требований, установленных </w:t>
      </w:r>
      <w:hyperlink w:anchor="P219" w:history="1">
        <w:r>
          <w:rPr>
            <w:color w:val="0000FF"/>
          </w:rPr>
          <w:t>абзацем первым пункта 22</w:t>
        </w:r>
      </w:hyperlink>
      <w:r>
        <w:t xml:space="preserve"> настоящего Порядка, и о заключении дополнительного соглашения к Соглашению, Уполномоченный орган готовит дополнительное соглашение к Соглашению в соответствии с </w:t>
      </w:r>
      <w:hyperlink w:anchor="P208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211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FA034F" w:rsidRDefault="00FA03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если в решении Межведомственной комиссии содержится вывод о необходимости внесения соответствующих изменений в ранее принятое распоряжение Губернатора Мурманской области в силу требований, установленных </w:t>
      </w:r>
      <w:hyperlink w:anchor="P221" w:history="1">
        <w:r>
          <w:rPr>
            <w:color w:val="0000FF"/>
          </w:rPr>
          <w:t>абзацем третьим пункта 22</w:t>
        </w:r>
      </w:hyperlink>
      <w:r>
        <w:t xml:space="preserve"> настоящего Порядка, Уполномоченный орган в течение 15 (пятнадцати) рабочих дней осуществляет подготовку соответствующего проекта распоряжения Губернатора Мурманской области и согласование в порядке, предусмотренном Регламентом Правительства Мурманской области и иных исполнительных органов</w:t>
      </w:r>
      <w:proofErr w:type="gramEnd"/>
      <w:r>
        <w:t xml:space="preserve"> государственной власти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Распоряжение Губернатора Мурманской области должно содержать в зависимости от собственника и способа образования (изменения) земельного участка: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ссылку на ранее принятое решение о соответствии объекта критериям, установленным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Мурманской области от 24.12.2015 N 1949-01-ЗМО;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информацию о земельном участке (земельных участках) для размещения объекта с указанием площади (ориентировочной) и места расположения земельного участка (земельных участков), категории земельного участка (земельных участков), виде разрешенного использования земельного участка (земельных участков), кадастрово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номере(ах) земельного участка (земельных участков) при их наличии, который(е) может (могут) быть предоставлен(</w:t>
      </w:r>
      <w:proofErr w:type="spellStart"/>
      <w:r>
        <w:t>ы</w:t>
      </w:r>
      <w:proofErr w:type="spellEnd"/>
      <w:r>
        <w:t>) для размещения объекта в аренду юридическому лицу без проведения торгов;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наименование юридического лица, которому земельный участок (земельные участки), находящийс</w:t>
      </w:r>
      <w:proofErr w:type="gramStart"/>
      <w:r>
        <w:t>я(</w:t>
      </w:r>
      <w:proofErr w:type="spellStart"/>
      <w:proofErr w:type="gramEnd"/>
      <w:r>
        <w:t>еся</w:t>
      </w:r>
      <w:proofErr w:type="spellEnd"/>
      <w:r>
        <w:t>) в собственности Мурманской области, муниципальной собственности, а также земельный участок (земельные участки), государственная собственность на который(е) не разграничена, может (могут) быть предоставлен(</w:t>
      </w:r>
      <w:proofErr w:type="spellStart"/>
      <w:r>
        <w:t>ы</w:t>
      </w:r>
      <w:proofErr w:type="spellEnd"/>
      <w:r>
        <w:t>) для размещения объекта;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поручение Министерству имущественных отношений Мурманской области по расторжению и (или) заключению договора аренды земельного участка (земельных участков), находящегося (находящихся) в государственной собственности Мурманской области, или земельного участка (земельных участков), государственная собственность на который (которые) </w:t>
      </w:r>
      <w:r>
        <w:lastRenderedPageBreak/>
        <w:t>не разграничена, без проведения торгов, либо по принятию решения о предварительном согласовании предоставления земельного участка (земельных участков), находящегос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собственности Мурманской области, или земельного участка (земельных участков), государственная собственность на которы</w:t>
      </w:r>
      <w:proofErr w:type="gramStart"/>
      <w:r>
        <w:t>й(</w:t>
      </w:r>
      <w:proofErr w:type="gramEnd"/>
      <w:r>
        <w:t xml:space="preserve">е) не разграничена, при условии, что испрашиваемый(е) земельный участок (земельные участки) предстоит образовать или его (их) границы подлежат уточнению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либо по совершению иных действий, направленных во исполнение данного поручения;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рекомендации органу местного самоуправления Мурманской области по расторжению и (или) заключению договора аренды земельного участка (земельных участков), находящегося (находящихся) в муниципальной собственности, без проведения торгов, либо по принятию решения о предварительном согласовании предоставления земельного участка (земельных участков), находящегос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 xml:space="preserve">) в муниципальной собственности, при условии, что испрашиваемый(е) земельный участок (земельные участки) предстоит образовать или его (их) границы подлежат уточнению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либо по совершению иных действий, направленных во исполнение данных рекомендаций;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поручение Уполномоченному органу подготовить проект дополнительного соглашения к Соглашению между Правительством Мурманской области и юридическим лицом в соответствии с </w:t>
      </w:r>
      <w:hyperlink w:anchor="P208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211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FA034F" w:rsidRDefault="00FA034F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11.12.2020 N 869-ПП)</w:t>
      </w:r>
    </w:p>
    <w:p w:rsidR="00FA034F" w:rsidRDefault="00FA034F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29</w:t>
        </w:r>
      </w:hyperlink>
      <w:r>
        <w:t>. В случае если в решении Межведомственной комиссии содержится вывод о расторжении Соглашения, Уполномоченный орган в течение 15 (пятнадцати) рабочих дней осуществляет подготовку соответствующего проекта распоряжения Губернатора Мурманской области и согласование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Распоряжение Губернатора Мурманской области должно содержать в зависимости от собственника земельного участка: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поручение Министерству имущественных отношений Мурманской области по расторжению договора аренды земельного участка (земельных участков), находящегося (находящихся) в государственной собственности Мурманской области, или земельного участка (земельных участков), государственная собственность на который (которые) не разграничена, без проведения торгов;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рекомендации органу местного самоуправления Мурманской области по расторжению договора аренды земельного участка (земельных участков), находящегося (находящихся) в муниципальной собственности, без проведения торгов.</w:t>
      </w:r>
    </w:p>
    <w:p w:rsidR="00FA034F" w:rsidRDefault="00FA034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27.05.2020 N 354-ПП)</w:t>
      </w:r>
    </w:p>
    <w:p w:rsidR="00FA034F" w:rsidRDefault="00FA034F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30</w:t>
        </w:r>
      </w:hyperlink>
      <w:r>
        <w:t>. В трехдневный срок со дня подписания распоряжения Губернатора Мурманской области Уполномоченный орган направляет в адрес юридического лица уведомление о расторжении Соглашения по инициативе Правительства Мурманской области.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1"/>
      </w:pPr>
      <w:r>
        <w:lastRenderedPageBreak/>
        <w:t xml:space="preserve">Приложение </w:t>
      </w:r>
      <w:hyperlink r:id="rId103" w:history="1">
        <w:r>
          <w:rPr>
            <w:color w:val="0000FF"/>
          </w:rPr>
          <w:t>N 1</w:t>
        </w:r>
      </w:hyperlink>
    </w:p>
    <w:p w:rsidR="00FA034F" w:rsidRDefault="00FA034F">
      <w:pPr>
        <w:pStyle w:val="ConsPlusNormal"/>
        <w:jc w:val="right"/>
      </w:pPr>
      <w:r>
        <w:t>к Порядку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</w:pPr>
      <w:r>
        <w:t>В __________________________________________________________</w:t>
      </w:r>
    </w:p>
    <w:p w:rsidR="00FA034F" w:rsidRDefault="00FA034F">
      <w:pPr>
        <w:pStyle w:val="ConsPlusNormal"/>
        <w:jc w:val="right"/>
      </w:pPr>
      <w:r>
        <w:t>(наименование органа исполнительной власти Мурманской области)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</w:pPr>
      <w:bookmarkStart w:id="23" w:name="P259"/>
      <w:bookmarkEnd w:id="23"/>
      <w:r>
        <w:t>ХОДАТАЙСТВО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nformat"/>
        <w:jc w:val="both"/>
      </w:pPr>
      <w:r>
        <w:t>от _______________________________________________________________________,</w:t>
      </w:r>
    </w:p>
    <w:p w:rsidR="00FA034F" w:rsidRDefault="00FA034F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__________________________________________________________________________,</w:t>
      </w:r>
    </w:p>
    <w:p w:rsidR="00FA034F" w:rsidRDefault="00FA034F">
      <w:pPr>
        <w:pStyle w:val="ConsPlusNonformat"/>
        <w:jc w:val="both"/>
      </w:pPr>
      <w:r>
        <w:t xml:space="preserve">   (Ф.И.О., должность руководителя юридического лица, представителя &lt;*&gt;)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__________________________________________________________________________,</w:t>
      </w:r>
    </w:p>
    <w:p w:rsidR="00FA034F" w:rsidRDefault="00FA034F">
      <w:pPr>
        <w:pStyle w:val="ConsPlusNonformat"/>
        <w:jc w:val="both"/>
      </w:pPr>
      <w:r>
        <w:t xml:space="preserve">    </w:t>
      </w:r>
      <w:proofErr w:type="gramStart"/>
      <w:r>
        <w:t>(основной вид деятельности по ОКВЭД (указать номер и расшифровать)</w:t>
      </w:r>
      <w:proofErr w:type="gramEnd"/>
    </w:p>
    <w:p w:rsidR="00FA034F" w:rsidRDefault="00FA034F">
      <w:pPr>
        <w:pStyle w:val="ConsPlusNonformat"/>
        <w:jc w:val="both"/>
      </w:pPr>
      <w:r>
        <w:t>__________________________________________________________________________,</w:t>
      </w:r>
    </w:p>
    <w:p w:rsidR="00FA034F" w:rsidRDefault="00FA034F">
      <w:pPr>
        <w:pStyle w:val="ConsPlusNonformat"/>
        <w:jc w:val="both"/>
      </w:pPr>
      <w:r>
        <w:t xml:space="preserve">    (адрес места регистрации и места нахождения (индекс, город, район))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__________________________________________________________________________,</w:t>
      </w:r>
    </w:p>
    <w:p w:rsidR="00FA034F" w:rsidRDefault="00FA034F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A034F" w:rsidRDefault="00FA034F">
      <w:pPr>
        <w:pStyle w:val="ConsPlusNonformat"/>
        <w:jc w:val="both"/>
      </w:pPr>
      <w:r>
        <w:t xml:space="preserve">серия  и  номер  свидетельства  о 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FA034F" w:rsidRDefault="00FA034F">
      <w:pPr>
        <w:pStyle w:val="ConsPlusNonformat"/>
        <w:jc w:val="both"/>
      </w:pPr>
      <w:r>
        <w:t>реестр юридических лиц: __________________________________________________,</w:t>
      </w:r>
    </w:p>
    <w:p w:rsidR="00FA034F" w:rsidRDefault="00FA034F">
      <w:pPr>
        <w:pStyle w:val="ConsPlusNonformat"/>
        <w:jc w:val="both"/>
      </w:pPr>
      <w:r>
        <w:t>кем и когда выдано: _______________________________________________________</w:t>
      </w:r>
    </w:p>
    <w:p w:rsidR="00FA034F" w:rsidRDefault="00FA034F">
      <w:pPr>
        <w:pStyle w:val="ConsPlusNonformat"/>
        <w:jc w:val="both"/>
      </w:pPr>
      <w:r>
        <w:t>ОГРН ____________________, ИНН ___________________, КПП ___________________</w:t>
      </w:r>
    </w:p>
    <w:p w:rsidR="00FA034F" w:rsidRDefault="00FA034F">
      <w:pPr>
        <w:pStyle w:val="ConsPlusNonformat"/>
        <w:jc w:val="both"/>
      </w:pPr>
      <w:r>
        <w:t xml:space="preserve">    Прошу   признать   объект   социально-культурного   назначения,  объект</w:t>
      </w:r>
    </w:p>
    <w:p w:rsidR="00FA034F" w:rsidRDefault="00FA034F">
      <w:pPr>
        <w:pStyle w:val="ConsPlusNonformat"/>
        <w:jc w:val="both"/>
      </w:pPr>
      <w:r>
        <w:t>коммунально-бытового назначения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___________________________________________________________________________</w:t>
      </w:r>
    </w:p>
    <w:p w:rsidR="00FA034F" w:rsidRDefault="00FA034F">
      <w:pPr>
        <w:pStyle w:val="ConsPlusNonformat"/>
        <w:jc w:val="both"/>
      </w:pPr>
      <w:r>
        <w:t xml:space="preserve">                     (наименование проекта (объекта))</w:t>
      </w:r>
    </w:p>
    <w:p w:rsidR="00FA034F" w:rsidRDefault="00FA034F">
      <w:pPr>
        <w:pStyle w:val="ConsPlusNonformat"/>
        <w:jc w:val="both"/>
      </w:pPr>
      <w:r>
        <w:t xml:space="preserve">соответствующим   критериям,   установленным   </w:t>
      </w:r>
      <w:hyperlink r:id="rId104" w:history="1">
        <w:r>
          <w:rPr>
            <w:color w:val="0000FF"/>
          </w:rPr>
          <w:t>Законом</w:t>
        </w:r>
      </w:hyperlink>
      <w:r>
        <w:t xml:space="preserve">  Мурманской  области</w:t>
      </w:r>
    </w:p>
    <w:p w:rsidR="00FA034F" w:rsidRDefault="00FA034F">
      <w:pPr>
        <w:pStyle w:val="ConsPlusNonformat"/>
        <w:jc w:val="both"/>
      </w:pPr>
      <w:r>
        <w:t xml:space="preserve">от  24.12.2015  N  1949-01-ЗМО  "Об  установлении критериев, которым </w:t>
      </w:r>
      <w:proofErr w:type="gramStart"/>
      <w:r>
        <w:t>должны</w:t>
      </w:r>
      <w:proofErr w:type="gramEnd"/>
    </w:p>
    <w:p w:rsidR="00FA034F" w:rsidRDefault="00FA034F">
      <w:pPr>
        <w:pStyle w:val="ConsPlusNonformat"/>
        <w:jc w:val="both"/>
      </w:pPr>
      <w:r>
        <w:t xml:space="preserve">соответствовать   объекты   </w:t>
      </w:r>
      <w:proofErr w:type="gramStart"/>
      <w:r>
        <w:t>социально-культурного</w:t>
      </w:r>
      <w:proofErr w:type="gramEnd"/>
      <w:r>
        <w:t xml:space="preserve">   и  коммунально-бытового</w:t>
      </w:r>
    </w:p>
    <w:p w:rsidR="00FA034F" w:rsidRDefault="00FA034F">
      <w:pPr>
        <w:pStyle w:val="ConsPlusNonformat"/>
        <w:jc w:val="both"/>
      </w:pPr>
      <w:r>
        <w:t>назначения,  масштабные инвестиционные проекты, для размещения (реализации)</w:t>
      </w:r>
    </w:p>
    <w:p w:rsidR="00FA034F" w:rsidRDefault="00FA034F">
      <w:pPr>
        <w:pStyle w:val="ConsPlusNonformat"/>
        <w:jc w:val="both"/>
      </w:pPr>
      <w:r>
        <w:t>которых  земельные участки предоставляются в аренду без проведения торгов",</w:t>
      </w:r>
    </w:p>
    <w:p w:rsidR="00FA034F" w:rsidRDefault="00FA034F">
      <w:pPr>
        <w:pStyle w:val="ConsPlusNonformat"/>
        <w:jc w:val="both"/>
      </w:pPr>
      <w:r>
        <w:t xml:space="preserve">в целях предоставления земельного участка (земельных участков) в аренду </w:t>
      </w:r>
      <w:proofErr w:type="gramStart"/>
      <w:r>
        <w:t>без</w:t>
      </w:r>
      <w:proofErr w:type="gramEnd"/>
    </w:p>
    <w:p w:rsidR="00FA034F" w:rsidRDefault="00FA034F">
      <w:pPr>
        <w:pStyle w:val="ConsPlusNonformat"/>
        <w:jc w:val="both"/>
      </w:pPr>
      <w:r>
        <w:t>проведения торгов: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___________________________________________________________________________</w:t>
      </w:r>
    </w:p>
    <w:p w:rsidR="00FA034F" w:rsidRDefault="00FA034F">
      <w:pPr>
        <w:pStyle w:val="ConsPlusNonformat"/>
        <w:jc w:val="both"/>
      </w:pPr>
      <w:r>
        <w:t xml:space="preserve">    </w:t>
      </w:r>
      <w:proofErr w:type="gramStart"/>
      <w:r>
        <w:t>(кадастровый  номер,  сведения о правах на земельный участок (земельные</w:t>
      </w:r>
      <w:proofErr w:type="gramEnd"/>
    </w:p>
    <w:p w:rsidR="00FA034F" w:rsidRDefault="00FA034F">
      <w:pPr>
        <w:pStyle w:val="ConsPlusNonformat"/>
        <w:jc w:val="both"/>
      </w:pPr>
      <w:r>
        <w:t>участки),  местоположение, категория, площадь земельного участка (</w:t>
      </w:r>
      <w:proofErr w:type="gramStart"/>
      <w:r>
        <w:t>земельных</w:t>
      </w:r>
      <w:proofErr w:type="gramEnd"/>
    </w:p>
    <w:p w:rsidR="00FA034F" w:rsidRDefault="00FA034F">
      <w:pPr>
        <w:pStyle w:val="ConsPlusNonformat"/>
        <w:jc w:val="both"/>
      </w:pPr>
      <w:proofErr w:type="gramStart"/>
      <w:r>
        <w:t>участков)) &lt;**&gt;</w:t>
      </w:r>
      <w:proofErr w:type="gramEnd"/>
    </w:p>
    <w:p w:rsidR="00FA034F" w:rsidRDefault="00FA034F">
      <w:pPr>
        <w:pStyle w:val="ConsPlusNonformat"/>
        <w:jc w:val="both"/>
      </w:pPr>
      <w:r>
        <w:t>___________________________________________________________________________</w:t>
      </w:r>
    </w:p>
    <w:p w:rsidR="00FA034F" w:rsidRDefault="00FA034F">
      <w:pPr>
        <w:pStyle w:val="ConsPlusNonformat"/>
        <w:jc w:val="both"/>
      </w:pPr>
      <w:r>
        <w:t xml:space="preserve">                          (иная информация &lt;***&gt;)</w:t>
      </w:r>
    </w:p>
    <w:p w:rsidR="00FA034F" w:rsidRDefault="00FA034F">
      <w:pPr>
        <w:pStyle w:val="ConsPlusNonformat"/>
        <w:jc w:val="both"/>
      </w:pPr>
      <w:r>
        <w:t>Приложение:</w:t>
      </w:r>
    </w:p>
    <w:p w:rsidR="00FA034F" w:rsidRDefault="00FA034F">
      <w:pPr>
        <w:pStyle w:val="ConsPlusNonformat"/>
        <w:jc w:val="both"/>
      </w:pPr>
      <w:r>
        <w:t>___________________________________________________________________________</w:t>
      </w:r>
    </w:p>
    <w:p w:rsidR="00FA034F" w:rsidRDefault="00FA034F">
      <w:pPr>
        <w:pStyle w:val="ConsPlusNonformat"/>
        <w:jc w:val="both"/>
      </w:pPr>
      <w:r>
        <w:t xml:space="preserve">                  (документы, прилагаемые к ходатайству)</w:t>
      </w:r>
    </w:p>
    <w:p w:rsidR="00FA034F" w:rsidRDefault="00FA034F">
      <w:pPr>
        <w:pStyle w:val="ConsPlusNonformat"/>
        <w:jc w:val="both"/>
      </w:pPr>
    </w:p>
    <w:p w:rsidR="00FA034F" w:rsidRDefault="00FA034F">
      <w:pPr>
        <w:pStyle w:val="ConsPlusNonformat"/>
        <w:jc w:val="both"/>
      </w:pPr>
      <w:r>
        <w:t>Руководитель юридического лица (представитель) _____________________ Ф.И.О.</w:t>
      </w:r>
    </w:p>
    <w:p w:rsidR="00FA034F" w:rsidRDefault="00FA034F">
      <w:pPr>
        <w:pStyle w:val="ConsPlusNonformat"/>
        <w:jc w:val="both"/>
      </w:pPr>
      <w:r>
        <w:t xml:space="preserve">                                                      (подпись)</w:t>
      </w:r>
    </w:p>
    <w:p w:rsidR="00FA034F" w:rsidRDefault="00FA034F">
      <w:pPr>
        <w:pStyle w:val="ConsPlusNonformat"/>
        <w:jc w:val="both"/>
      </w:pPr>
      <w:r>
        <w:t>Дата</w:t>
      </w:r>
    </w:p>
    <w:p w:rsidR="00FA034F" w:rsidRDefault="00FA034F">
      <w:pPr>
        <w:pStyle w:val="ConsPlusNonformat"/>
        <w:jc w:val="both"/>
      </w:pPr>
      <w:r>
        <w:t>М.П.</w:t>
      </w:r>
    </w:p>
    <w:p w:rsidR="00FA034F" w:rsidRDefault="00FA034F">
      <w:pPr>
        <w:pStyle w:val="ConsPlusNonformat"/>
        <w:jc w:val="both"/>
      </w:pPr>
      <w:r>
        <w:t xml:space="preserve">    --------------------------------</w:t>
      </w:r>
    </w:p>
    <w:p w:rsidR="00FA034F" w:rsidRDefault="00FA034F">
      <w:pPr>
        <w:pStyle w:val="ConsPlusNonformat"/>
        <w:jc w:val="both"/>
      </w:pPr>
      <w:r>
        <w:t xml:space="preserve">    &lt;*&gt;   В  случае  подачи  ходатайства  представителем  им  предъявляется</w:t>
      </w:r>
    </w:p>
    <w:p w:rsidR="00FA034F" w:rsidRDefault="00FA034F">
      <w:pPr>
        <w:pStyle w:val="ConsPlusNonformat"/>
        <w:jc w:val="both"/>
      </w:pPr>
      <w:r>
        <w:t>доверенность и паспорт гражданина Российской Федерации.</w:t>
      </w:r>
    </w:p>
    <w:p w:rsidR="00FA034F" w:rsidRDefault="00FA034F">
      <w:pPr>
        <w:pStyle w:val="ConsPlusNonformat"/>
        <w:jc w:val="both"/>
      </w:pPr>
      <w:r>
        <w:t xml:space="preserve">    &lt;**&gt;  При  наличии  в  государственном кадастре недвижимости сведений о</w:t>
      </w:r>
    </w:p>
    <w:p w:rsidR="00FA034F" w:rsidRDefault="00FA034F">
      <w:pPr>
        <w:pStyle w:val="ConsPlusNonformat"/>
        <w:jc w:val="both"/>
      </w:pPr>
      <w:proofErr w:type="gramStart"/>
      <w:r>
        <w:t>таком</w:t>
      </w:r>
      <w:proofErr w:type="gramEnd"/>
      <w:r>
        <w:t xml:space="preserve"> земельном участке.</w:t>
      </w:r>
    </w:p>
    <w:p w:rsidR="00FA034F" w:rsidRDefault="00FA034F">
      <w:pPr>
        <w:pStyle w:val="ConsPlusNonformat"/>
        <w:jc w:val="both"/>
      </w:pPr>
      <w:r>
        <w:t xml:space="preserve">    &lt;***&gt;   Ходатайство  может  содержать  иную  информацию  по  усмотрению</w:t>
      </w:r>
    </w:p>
    <w:p w:rsidR="00FA034F" w:rsidRDefault="00FA034F">
      <w:pPr>
        <w:pStyle w:val="ConsPlusNonformat"/>
        <w:jc w:val="both"/>
      </w:pPr>
      <w:r>
        <w:t>юридического лица.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1"/>
      </w:pPr>
      <w:r>
        <w:lastRenderedPageBreak/>
        <w:t>Приложение N 2</w:t>
      </w:r>
    </w:p>
    <w:p w:rsidR="00FA034F" w:rsidRDefault="00FA034F">
      <w:pPr>
        <w:pStyle w:val="ConsPlusNormal"/>
        <w:jc w:val="right"/>
      </w:pPr>
      <w:r>
        <w:t>к Порядку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right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right"/>
            </w:pPr>
            <w:r>
              <w:rPr>
                <w:color w:val="392C69"/>
              </w:rPr>
              <w:t>от 11.12.2020 N 869-ПП)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</w:pPr>
      <w:bookmarkStart w:id="24" w:name="P318"/>
      <w:bookmarkEnd w:id="24"/>
      <w:r>
        <w:t>РЕЗЮМЕ</w:t>
      </w:r>
    </w:p>
    <w:p w:rsidR="00FA034F" w:rsidRDefault="00FA034F">
      <w:pPr>
        <w:pStyle w:val="ConsPlusNormal"/>
        <w:jc w:val="center"/>
      </w:pPr>
      <w:r>
        <w:t>БИЗНЕС-ПЛАНА ПРОЕКТА &lt;1&gt;</w:t>
      </w:r>
    </w:p>
    <w:p w:rsidR="00FA034F" w:rsidRDefault="00FA034F">
      <w:pPr>
        <w:pStyle w:val="ConsPlusNormal"/>
        <w:jc w:val="center"/>
      </w:pPr>
      <w:r>
        <w:t>"_________________________"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&lt;1&gt; Горизонт планирования должен составлять не менее 5 лет.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</w:pPr>
      <w:r>
        <w:t>Наименование юридического лица:</w:t>
      </w:r>
    </w:p>
    <w:p w:rsidR="00FA034F" w:rsidRDefault="00FA034F">
      <w:pPr>
        <w:pStyle w:val="ConsPlusNormal"/>
        <w:jc w:val="right"/>
      </w:pPr>
      <w:r>
        <w:t>_________________________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</w:pPr>
      <w:r>
        <w:t>Мурманск</w:t>
      </w:r>
    </w:p>
    <w:p w:rsidR="00FA034F" w:rsidRDefault="00FA034F">
      <w:pPr>
        <w:pStyle w:val="ConsPlusNormal"/>
        <w:jc w:val="center"/>
      </w:pPr>
      <w:r>
        <w:t>20___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2"/>
      </w:pPr>
      <w:r>
        <w:t>1. ОБЩАЯ ИНФОРМАЦИЯ ОБ ИНИЦИАТОРЕ ПРОЕКТА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6463"/>
      </w:tblGrid>
      <w:tr w:rsidR="00FA034F">
        <w:tc>
          <w:tcPr>
            <w:tcW w:w="2501" w:type="dxa"/>
            <w:vAlign w:val="bottom"/>
          </w:tcPr>
          <w:p w:rsidR="00FA034F" w:rsidRDefault="00FA034F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6463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2501" w:type="dxa"/>
            <w:vAlign w:val="bottom"/>
          </w:tcPr>
          <w:p w:rsidR="00FA034F" w:rsidRDefault="00FA034F">
            <w:pPr>
              <w:pStyle w:val="ConsPlusNormal"/>
            </w:pPr>
            <w:r>
              <w:t>Юридический и фактический адреса</w:t>
            </w:r>
          </w:p>
        </w:tc>
        <w:tc>
          <w:tcPr>
            <w:tcW w:w="6463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2501" w:type="dxa"/>
            <w:vAlign w:val="bottom"/>
          </w:tcPr>
          <w:p w:rsidR="00FA034F" w:rsidRDefault="00FA034F">
            <w:pPr>
              <w:pStyle w:val="ConsPlusNormal"/>
            </w:pPr>
            <w:r>
              <w:t>Фамилия, имя, отчество контактного лица</w:t>
            </w:r>
          </w:p>
        </w:tc>
        <w:tc>
          <w:tcPr>
            <w:tcW w:w="6463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2501" w:type="dxa"/>
            <w:vAlign w:val="bottom"/>
          </w:tcPr>
          <w:p w:rsidR="00FA034F" w:rsidRDefault="00FA034F">
            <w:pPr>
              <w:pStyle w:val="ConsPlusNormal"/>
            </w:pPr>
            <w:r>
              <w:t>Телефон контактного лица</w:t>
            </w:r>
          </w:p>
        </w:tc>
        <w:tc>
          <w:tcPr>
            <w:tcW w:w="6463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2501" w:type="dxa"/>
            <w:vAlign w:val="bottom"/>
          </w:tcPr>
          <w:p w:rsidR="00FA034F" w:rsidRDefault="00FA034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 xml:space="preserve"> контактного лица</w:t>
            </w:r>
          </w:p>
        </w:tc>
        <w:tc>
          <w:tcPr>
            <w:tcW w:w="6463" w:type="dxa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2"/>
      </w:pPr>
      <w:r>
        <w:t>2. ОПИСАНИЕ ПРОЕКТА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2.1. Полное наименование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 Описание проекта по созданию (реконструкции)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2.3. Информация о соответствии объекта приоритетам и целям, определенным в государственных программах Мурманской области и (или) муниципальных программах.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2.4. Место реализации проекта: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6"/>
        <w:gridCol w:w="6406"/>
      </w:tblGrid>
      <w:tr w:rsidR="00FA034F">
        <w:tc>
          <w:tcPr>
            <w:tcW w:w="2606" w:type="dxa"/>
          </w:tcPr>
          <w:p w:rsidR="00FA034F" w:rsidRDefault="00FA034F">
            <w:pPr>
              <w:pStyle w:val="ConsPlusNormal"/>
            </w:pPr>
            <w:r>
              <w:t>Город, населенный пункт</w:t>
            </w:r>
          </w:p>
        </w:tc>
        <w:tc>
          <w:tcPr>
            <w:tcW w:w="640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2606" w:type="dxa"/>
          </w:tcPr>
          <w:p w:rsidR="00FA034F" w:rsidRDefault="00FA034F">
            <w:pPr>
              <w:pStyle w:val="ConsPlusNormal"/>
            </w:pPr>
            <w:r>
              <w:t>Адрес</w:t>
            </w:r>
          </w:p>
        </w:tc>
        <w:tc>
          <w:tcPr>
            <w:tcW w:w="6406" w:type="dxa"/>
          </w:tcPr>
          <w:p w:rsidR="00FA034F" w:rsidRDefault="00FA034F">
            <w:pPr>
              <w:pStyle w:val="ConsPlusNormal"/>
            </w:pPr>
            <w:proofErr w:type="gramStart"/>
            <w:r>
              <w:t>При наличии - точный, при отсутствии - предполагаемый, описательно: район, улица, основные ориентиры</w:t>
            </w:r>
            <w:proofErr w:type="gramEnd"/>
          </w:p>
        </w:tc>
      </w:tr>
      <w:tr w:rsidR="00FA034F">
        <w:tc>
          <w:tcPr>
            <w:tcW w:w="2606" w:type="dxa"/>
          </w:tcPr>
          <w:p w:rsidR="00FA034F" w:rsidRDefault="00FA034F">
            <w:pPr>
              <w:pStyle w:val="ConsPlusNormal"/>
            </w:pPr>
            <w:r>
              <w:lastRenderedPageBreak/>
              <w:t>Характеристика требуемого земельного участка</w:t>
            </w:r>
          </w:p>
        </w:tc>
        <w:tc>
          <w:tcPr>
            <w:tcW w:w="6406" w:type="dxa"/>
          </w:tcPr>
          <w:p w:rsidR="00FA034F" w:rsidRDefault="00FA034F">
            <w:pPr>
              <w:pStyle w:val="ConsPlusNormal"/>
            </w:pPr>
            <w:r>
              <w:t>Кадастровый номер земельного участка, площадь, категория земель, вид разрешенного использования, наличие коммунальных ресурсов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2.5. Планируемая дата запуска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2.6. Минимальный и максимальный сроки реализации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2.7. Срок окупаемости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2.8. Текущая стадия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2.9. Конкурентные преимущества проекта.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Преимущества, которые есть на старте проекта, и возможности для развития, которые появятся при запланированной реализации проекта.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2"/>
      </w:pPr>
      <w:r>
        <w:t>3. ЭФФЕКТИВНОСТЬ РЕАЛИЗАЦИИ ПРОЕКТА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3"/>
      </w:pPr>
      <w:r>
        <w:t>3.1. СОЦИАЛЬНЫЕ И ЭКОЛОГИЧЕСКИЕ ЭФФЕКТЫ ПРОЕКТА</w:t>
      </w:r>
    </w:p>
    <w:p w:rsidR="00FA034F" w:rsidRDefault="00FA034F">
      <w:pPr>
        <w:pStyle w:val="ConsPlusNormal"/>
        <w:jc w:val="center"/>
      </w:pPr>
      <w:r>
        <w:t>(в зависимости от сферы реализации проекта)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3.1.1. Повышение доступности и качества услуг населению в сфере культуры, образования, здравоохранения, физической культуры и спорта, туризма, жилищно-коммунального хозяйства.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Приводится анализ влияния результатов реализации проекта с числовыми значениями.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3.1.2. Производство товаров, выполнение работ, оказание услуг социально незащищенным категориям населения, реализация товаров, выполнение работ и оказание услуг на льготных условиях иным категориям потребителей.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Приводится информация с числовыми значениями.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3.1.3. Экологические эффекты проекта (отрицательные и положительные) и их последствия (выбросы загрязнений в атмосферу и водные резервуары, нарушение лесных массивов и водостоков, ухудшение природной среды; мероприятия, предотвращающие указанные последствия).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3.1.4. Количество создаваемых рабочих мест: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757"/>
        <w:gridCol w:w="1915"/>
        <w:gridCol w:w="888"/>
        <w:gridCol w:w="950"/>
        <w:gridCol w:w="950"/>
        <w:gridCol w:w="946"/>
        <w:gridCol w:w="936"/>
      </w:tblGrid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15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670" w:type="dxa"/>
            <w:gridSpan w:val="5"/>
          </w:tcPr>
          <w:p w:rsidR="00FA034F" w:rsidRDefault="00FA034F">
            <w:pPr>
              <w:pStyle w:val="ConsPlusNormal"/>
              <w:jc w:val="center"/>
            </w:pPr>
            <w:r>
              <w:t>Год</w:t>
            </w: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  <w:vMerge/>
          </w:tcPr>
          <w:p w:rsidR="00FA034F" w:rsidRDefault="00FA034F"/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3.1.5. Количество сохраняемых рабочих мест: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757"/>
        <w:gridCol w:w="1915"/>
        <w:gridCol w:w="888"/>
        <w:gridCol w:w="950"/>
        <w:gridCol w:w="950"/>
        <w:gridCol w:w="946"/>
        <w:gridCol w:w="936"/>
      </w:tblGrid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15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670" w:type="dxa"/>
            <w:gridSpan w:val="5"/>
          </w:tcPr>
          <w:p w:rsidR="00FA034F" w:rsidRDefault="00FA034F">
            <w:pPr>
              <w:pStyle w:val="ConsPlusNormal"/>
              <w:jc w:val="center"/>
            </w:pPr>
            <w:r>
              <w:t>Год</w:t>
            </w: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  <w:vMerge/>
          </w:tcPr>
          <w:p w:rsidR="00FA034F" w:rsidRDefault="00FA034F"/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Количество сохраняемых рабочих мест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Merge w:val="restart"/>
          </w:tcPr>
          <w:p w:rsidR="00FA034F" w:rsidRDefault="00FA034F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Количество сохраняемых рабочих мест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00" w:type="dxa"/>
            <w:vMerge/>
          </w:tcPr>
          <w:p w:rsidR="00FA034F" w:rsidRDefault="00FA034F"/>
        </w:tc>
        <w:tc>
          <w:tcPr>
            <w:tcW w:w="1757" w:type="dxa"/>
            <w:vMerge/>
          </w:tcPr>
          <w:p w:rsidR="00FA034F" w:rsidRDefault="00FA034F"/>
        </w:tc>
        <w:tc>
          <w:tcPr>
            <w:tcW w:w="1915" w:type="dxa"/>
          </w:tcPr>
          <w:p w:rsidR="00FA034F" w:rsidRDefault="00FA034F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888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50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46" w:type="dxa"/>
          </w:tcPr>
          <w:p w:rsidR="00FA034F" w:rsidRDefault="00FA034F">
            <w:pPr>
              <w:pStyle w:val="ConsPlusNormal"/>
            </w:pPr>
          </w:p>
        </w:tc>
        <w:tc>
          <w:tcPr>
            <w:tcW w:w="936" w:type="dxa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3"/>
      </w:pPr>
      <w:r>
        <w:t>3.2. ЭКОНОМИЧЕСКАЯ ЭФФЕКТИВНОСТЬ РЕАЛИЗАЦИИ ПРОЕКТА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3.2.1. Основные финансовые показатели проекта: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6"/>
        <w:gridCol w:w="2294"/>
        <w:gridCol w:w="3240"/>
      </w:tblGrid>
      <w:tr w:rsidR="00FA034F">
        <w:tc>
          <w:tcPr>
            <w:tcW w:w="3216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Наименование:</w:t>
            </w:r>
          </w:p>
        </w:tc>
        <w:tc>
          <w:tcPr>
            <w:tcW w:w="229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240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A034F">
        <w:tc>
          <w:tcPr>
            <w:tcW w:w="3216" w:type="dxa"/>
            <w:vAlign w:val="bottom"/>
          </w:tcPr>
          <w:p w:rsidR="00FA034F" w:rsidRDefault="00FA034F">
            <w:pPr>
              <w:pStyle w:val="ConsPlusNormal"/>
            </w:pPr>
            <w:r>
              <w:t>Общая стоимость проекта:</w:t>
            </w:r>
          </w:p>
        </w:tc>
        <w:tc>
          <w:tcPr>
            <w:tcW w:w="229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240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3216" w:type="dxa"/>
            <w:vAlign w:val="bottom"/>
          </w:tcPr>
          <w:p w:rsidR="00FA034F" w:rsidRDefault="00FA034F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9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240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3216" w:type="dxa"/>
            <w:vAlign w:val="bottom"/>
          </w:tcPr>
          <w:p w:rsidR="00FA034F" w:rsidRDefault="00FA034F">
            <w:pPr>
              <w:pStyle w:val="ConsPlusNormal"/>
            </w:pPr>
            <w:r>
              <w:t>заемные средства</w:t>
            </w:r>
          </w:p>
        </w:tc>
        <w:tc>
          <w:tcPr>
            <w:tcW w:w="229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240" w:type="dxa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3.2.2. Ценообразование: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195"/>
        <w:gridCol w:w="3515"/>
      </w:tblGrid>
      <w:tr w:rsidR="00FA034F">
        <w:tc>
          <w:tcPr>
            <w:tcW w:w="63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Товары, работы, услуги</w:t>
            </w:r>
          </w:p>
        </w:tc>
        <w:tc>
          <w:tcPr>
            <w:tcW w:w="3515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Планируемая стоимость (руб.)</w:t>
            </w:r>
          </w:p>
        </w:tc>
      </w:tr>
      <w:tr w:rsidR="00FA034F">
        <w:tc>
          <w:tcPr>
            <w:tcW w:w="63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3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4829" w:type="dxa"/>
            <w:gridSpan w:val="2"/>
            <w:vAlign w:val="center"/>
          </w:tcPr>
          <w:p w:rsidR="00FA034F" w:rsidRDefault="00FA034F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vAlign w:val="center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3.2.3. Капитальные вложения. Приобретение оборудования, транспорта, техники: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3969"/>
        <w:gridCol w:w="1020"/>
        <w:gridCol w:w="1450"/>
        <w:gridCol w:w="1421"/>
      </w:tblGrid>
      <w:tr w:rsidR="00FA034F">
        <w:tc>
          <w:tcPr>
            <w:tcW w:w="523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Наименование, характеристика</w:t>
            </w:r>
          </w:p>
        </w:tc>
        <w:tc>
          <w:tcPr>
            <w:tcW w:w="1020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Цена, (руб.)</w:t>
            </w:r>
          </w:p>
        </w:tc>
        <w:tc>
          <w:tcPr>
            <w:tcW w:w="1450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Количество (ед.)</w:t>
            </w:r>
          </w:p>
        </w:tc>
        <w:tc>
          <w:tcPr>
            <w:tcW w:w="1421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Итоговая стоимость, </w:t>
            </w:r>
            <w:r>
              <w:lastRenderedPageBreak/>
              <w:t>(руб.)</w:t>
            </w:r>
          </w:p>
        </w:tc>
      </w:tr>
      <w:tr w:rsidR="00FA034F">
        <w:tc>
          <w:tcPr>
            <w:tcW w:w="523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50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23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50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2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962" w:type="dxa"/>
            <w:gridSpan w:val="4"/>
            <w:vAlign w:val="center"/>
          </w:tcPr>
          <w:p w:rsidR="00FA034F" w:rsidRDefault="00FA034F">
            <w:pPr>
              <w:pStyle w:val="ConsPlusNormal"/>
            </w:pPr>
            <w:r>
              <w:t>ВСЕГО</w:t>
            </w:r>
          </w:p>
        </w:tc>
        <w:tc>
          <w:tcPr>
            <w:tcW w:w="1421" w:type="dxa"/>
            <w:vAlign w:val="center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3.2.4. Показатели деятельности организации: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2"/>
        <w:gridCol w:w="2717"/>
        <w:gridCol w:w="2098"/>
        <w:gridCol w:w="2041"/>
      </w:tblGrid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Себестоимость товара, работ, услуг</w:t>
            </w: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  <w:jc w:val="center"/>
            </w:pPr>
            <w:proofErr w:type="spellStart"/>
            <w:r>
              <w:t>Валовый</w:t>
            </w:r>
            <w:proofErr w:type="spellEnd"/>
            <w:r>
              <w:t xml:space="preserve"> доход</w:t>
            </w: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Чистая прибыль</w:t>
            </w:r>
          </w:p>
        </w:tc>
      </w:tr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1382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717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4099" w:type="dxa"/>
            <w:gridSpan w:val="2"/>
            <w:vAlign w:val="center"/>
          </w:tcPr>
          <w:p w:rsidR="00FA034F" w:rsidRDefault="00FA034F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3.2.5. Планируемый объем ежегодных налоговых и неналоговых поступлений в консолидированный бюджет Мурманской области:</w:t>
      </w:r>
    </w:p>
    <w:p w:rsidR="00FA034F" w:rsidRDefault="00FA0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474"/>
        <w:gridCol w:w="1304"/>
        <w:gridCol w:w="1304"/>
        <w:gridCol w:w="1644"/>
        <w:gridCol w:w="1368"/>
        <w:gridCol w:w="1191"/>
      </w:tblGrid>
      <w:tr w:rsidR="00FA034F">
        <w:tc>
          <w:tcPr>
            <w:tcW w:w="566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Вид налоговых поступлений</w:t>
            </w:r>
          </w:p>
        </w:tc>
        <w:tc>
          <w:tcPr>
            <w:tcW w:w="2608" w:type="dxa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Планируемые средства налоговых поступлений (руб.)</w:t>
            </w:r>
          </w:p>
        </w:tc>
        <w:tc>
          <w:tcPr>
            <w:tcW w:w="164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Вид неналоговых поступлений</w:t>
            </w:r>
          </w:p>
        </w:tc>
        <w:tc>
          <w:tcPr>
            <w:tcW w:w="2559" w:type="dxa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Планируемые средства неналоговых поступлений (руб.)</w:t>
            </w:r>
          </w:p>
        </w:tc>
      </w:tr>
      <w:tr w:rsidR="00FA034F">
        <w:tc>
          <w:tcPr>
            <w:tcW w:w="566" w:type="dxa"/>
            <w:vMerge/>
          </w:tcPr>
          <w:p w:rsidR="00FA034F" w:rsidRDefault="00FA034F"/>
        </w:tc>
        <w:tc>
          <w:tcPr>
            <w:tcW w:w="1474" w:type="dxa"/>
            <w:vMerge/>
          </w:tcPr>
          <w:p w:rsidR="00FA034F" w:rsidRDefault="00FA034F"/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644" w:type="dxa"/>
            <w:vMerge/>
          </w:tcPr>
          <w:p w:rsidR="00FA034F" w:rsidRDefault="00FA034F"/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566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FA034F" w:rsidRDefault="00FA034F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8" w:type="dxa"/>
            <w:vAlign w:val="center"/>
          </w:tcPr>
          <w:p w:rsidR="00FA034F" w:rsidRDefault="00FA034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2"/>
      </w:pPr>
      <w:r>
        <w:t>4. ОПИСАНИЕ И АНАЛИЗ ВОЗМОЖНЫХ РИСКОВ ПРОЕКТА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В разделе ориентировочно оценивается, какие риски наиболее вероятны для проекта и последствия в случае их реализации.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Следует учитывать как минимум следующие виды рисков: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производственные;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lastRenderedPageBreak/>
        <w:t>- коммерческие;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финансовые;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связанные</w:t>
      </w:r>
      <w:proofErr w:type="gramEnd"/>
      <w:r>
        <w:t xml:space="preserve"> с форс-мажорными обстоятельствами.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0"/>
      </w:pPr>
      <w:r>
        <w:lastRenderedPageBreak/>
        <w:t>Утверждена</w:t>
      </w:r>
    </w:p>
    <w:p w:rsidR="00FA034F" w:rsidRDefault="00FA034F">
      <w:pPr>
        <w:pStyle w:val="ConsPlusNormal"/>
        <w:jc w:val="right"/>
      </w:pPr>
      <w:r>
        <w:t>постановлением</w:t>
      </w:r>
    </w:p>
    <w:p w:rsidR="00FA034F" w:rsidRDefault="00FA034F">
      <w:pPr>
        <w:pStyle w:val="ConsPlusNormal"/>
        <w:jc w:val="right"/>
      </w:pPr>
      <w:r>
        <w:t>Правительства Мурманской области</w:t>
      </w:r>
    </w:p>
    <w:p w:rsidR="00FA034F" w:rsidRDefault="00FA034F">
      <w:pPr>
        <w:pStyle w:val="ConsPlusNormal"/>
        <w:jc w:val="right"/>
      </w:pPr>
      <w:r>
        <w:t>от 28 октября 2016 г. N 533-ПП/11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постановлений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от 27.05.2020 N 354-ПП)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</w:pPr>
      <w:bookmarkStart w:id="25" w:name="P611"/>
      <w:bookmarkEnd w:id="25"/>
      <w:r>
        <w:t>ПРИМЕРНАЯ ФОРМА</w:t>
      </w:r>
    </w:p>
    <w:p w:rsidR="00FA034F" w:rsidRDefault="00FA034F">
      <w:pPr>
        <w:pStyle w:val="ConsPlusNormal"/>
        <w:jc w:val="center"/>
      </w:pPr>
      <w:r>
        <w:t>СОГЛАШЕНИЯ МЕЖДУ ПРАВИТЕЛЬСТВОМ МУРМАНСКОЙ ОБЛАСТИ</w:t>
      </w:r>
    </w:p>
    <w:p w:rsidR="00FA034F" w:rsidRDefault="00FA034F">
      <w:pPr>
        <w:pStyle w:val="ConsPlusNormal"/>
        <w:jc w:val="center"/>
      </w:pPr>
      <w:r>
        <w:t>И ЮРИДИЧЕСКИМ ЛИЦОМ О СОЗДАНИИ (РЕКОНСТРУКЦИИ) ОБЪЕКТА</w:t>
      </w:r>
    </w:p>
    <w:p w:rsidR="00FA034F" w:rsidRDefault="00FA034F">
      <w:pPr>
        <w:pStyle w:val="ConsPlusNormal"/>
        <w:jc w:val="center"/>
      </w:pPr>
      <w:r>
        <w:t>СОЦИАЛЬНО-КУЛЬТУРНОГО И КОММУНАЛЬНО-БЫТОВОГО НАЗНАЧЕНИЯ,</w:t>
      </w:r>
    </w:p>
    <w:p w:rsidR="00FA034F" w:rsidRDefault="00FA034F">
      <w:pPr>
        <w:pStyle w:val="ConsPlusNormal"/>
        <w:jc w:val="center"/>
      </w:pPr>
      <w:r>
        <w:t xml:space="preserve">ДЛЯ </w:t>
      </w:r>
      <w:proofErr w:type="gramStart"/>
      <w:r>
        <w:t>РАЗМЕЩЕНИЯ</w:t>
      </w:r>
      <w:proofErr w:type="gramEnd"/>
      <w:r>
        <w:t xml:space="preserve"> КОТОРОГО ДОПУСКАЕТСЯ ПРЕДОСТАВЛЕНИЕ ЗЕМЕЛЬНЫХ</w:t>
      </w:r>
    </w:p>
    <w:p w:rsidR="00FA034F" w:rsidRDefault="00FA034F">
      <w:pPr>
        <w:pStyle w:val="ConsPlusNormal"/>
        <w:jc w:val="center"/>
      </w:pPr>
      <w:r>
        <w:t>УЧАСТКОВ, НАХОДЯЩИХСЯ В СОБСТВЕННОСТИ МУРМАНСКОЙ ОБЛАСТИ,</w:t>
      </w:r>
    </w:p>
    <w:p w:rsidR="00FA034F" w:rsidRDefault="00FA034F">
      <w:pPr>
        <w:pStyle w:val="ConsPlusNormal"/>
        <w:jc w:val="center"/>
      </w:pPr>
      <w:r>
        <w:t>МУНИЦИПАЛЬНОЙ СОБСТВЕННОСТИ, А ТАКЖЕ ЗЕМЕЛЬНЫХ УЧАСТКОВ,</w:t>
      </w:r>
    </w:p>
    <w:p w:rsidR="00FA034F" w:rsidRDefault="00FA034F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FA034F" w:rsidRDefault="00FA034F">
      <w:pPr>
        <w:pStyle w:val="ConsPlusNormal"/>
        <w:jc w:val="center"/>
      </w:pPr>
      <w:r>
        <w:t>В АРЕНДУ ЮРИДИЧЕСКОМУ ЛИЦУ БЕЗ ПРОВЕДЕНИЯ ТОРГОВ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nformat"/>
        <w:jc w:val="both"/>
      </w:pPr>
      <w:r>
        <w:t>г. Мурманск                                         "___" _______ 20__ года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proofErr w:type="gramStart"/>
      <w:r>
        <w:t>Правительство Мурманской области, именуемое в дальнейшем "Правительство", в лице ____________________________, действующего на основании _________________________, с одной стороны, и ______________________, именуемое в дальнейшем "Юридическое лицо", в лице _______________, действующего на основании ___________, с другой стороны, именуемые в дальнейшем "Стороны", в соответствии с Порядком рассмотрения документов, обосновывающих соответствие объекта социально-культурного и коммунально-бытового назначения критериям, для размещения которых допускается предоставление земельных участков, находящихся в собственности Мурманской области, муниципальной</w:t>
      </w:r>
      <w:proofErr w:type="gramEnd"/>
      <w:r>
        <w:t xml:space="preserve"> собственности, а также земельных участков, государственная собственность на которые не разграничена, в аренду юридическому лицу без проведения торгов, и заключения соглашения между Правительством Мурманской области и юридическим лицом, планирующим осуществить создание (реконструкцию) такого объекта, и на основании распоряжения Губернатора Мурманской области от __________ N _____ заключили настоящее соглашение о нижеследующем: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1. Предмет Соглашения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1.1. Предметом настоящего Соглашения является создание (реконструкция) объекта социально-культурного и коммунально-бытового назначения Юридическим лицом (далее - Объект) на территории Мурманской области на земельном участке с кадастровым номером (при наличии) ________________ (ориентировочной) площадью _____ кв. м, расположенном по адресу: ________________ (далее - земельный участок).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1.2. Описание Объекта приведено в приложении N 1 к настоящему Соглашению.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1.3. Объект соответствует приоритетам и целям, определенным в государственных программах Мурманской области и (или) муниципальных программах, и (или) его размещение предусмотрено документами территориального планирования Мурманской области и (или) муниципальных образований Мурманской области (обозначить, чему соответствует).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A034F" w:rsidRDefault="00FA034F">
            <w:pPr>
              <w:pStyle w:val="ConsPlusNormal"/>
              <w:jc w:val="both"/>
            </w:pPr>
            <w:r>
              <w:rPr>
                <w:color w:val="392C69"/>
              </w:rPr>
              <w:t>Приложение N 1 не приводится.</w:t>
            </w:r>
          </w:p>
        </w:tc>
      </w:tr>
    </w:tbl>
    <w:p w:rsidR="00FA034F" w:rsidRDefault="00FA034F">
      <w:pPr>
        <w:pStyle w:val="ConsPlusNormal"/>
        <w:spacing w:before="280"/>
        <w:ind w:firstLine="540"/>
        <w:jc w:val="both"/>
      </w:pPr>
      <w:r>
        <w:lastRenderedPageBreak/>
        <w:t>1.4. Общий объем финансирования на создание (реконструкцию) Объекта составляет ______ рублей в соответствии с бизнес-планом (приложение N 1 к Соглашению), который является неотъемлемой частью настоящего Соглашения.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2. Права и обязанности Сторон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2.1. Юридическое лицо имеет право: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2.1.1. Заключать соглашения и договоры, необходимые для обеспечения создания (реконструкции) Объекта, привлекать дополнительные средства и ресурсы в соответствии с действующим законодательством.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2.1.2. Запрашивать и получать от Правительства имеющуюся информацию об инженерной, социальной и транспортной инфраструктуре муниципального образования Мурманской области, на территории которого осуществляется создание (реконструкция) Объекта.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2.1.3. Направлять Правительству письменные обращения, связанные с реализацией настоящего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2.1.4. Получать поддержку со стороны Мурманской области, муниципального образования Мурманской области, на территории которого осуществляется создание (реконструкция) Объекта, в соответствии с нормативными правовыми актами Мурманской области, муниципального образования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2.1.5. Заключать с Правительством дополнительные соглашения о внесении изменений в Соглашение в порядке, предусмотренном законодательством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 Юридическое лицо обязано: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2.2.1. Исполнять условия настоящего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2.2.2. Ввести в эксплуатацию Объе</w:t>
      </w:r>
      <w:proofErr w:type="gramStart"/>
      <w:r>
        <w:t>кт в ср</w:t>
      </w:r>
      <w:proofErr w:type="gramEnd"/>
      <w:r>
        <w:t>ок ______ (указываются конкретные (планируемые/предельные) сроки ввода в эксплуатацию объектов, необходимых для его реализации, при их наличии).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>Обеспечить создание ______ рабочих мест в муниципальном образовании, на территории которого будет осуществляться создание (реконструкция) и эксплуатация Объекта и (или) обеспечить ежегодное поступление ____________ (указание суммы цифрой и прописью в разрезе лет, но не менее чем 500 тысяч рублей в год), уплачиваемых юридическим лицом в бюджет Мурманской области и бюджеты муниципальных образований Мурманской области.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r>
        <w:t>2.2.4. Уведомлять Правительство о следующих обстоятельствах в течение 10 (десяти) календарных дней со дня их наступления: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изменение местонахождения Юридического лица;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реорганизация, ликвидация или начало процедуры несостоятельности (банкротства) Юридического лица;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наложение ареста или обращение взыскания на имущество Юридического лица;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прекращение или приостановление в установленном порядке хозяйственной деятельности Юридического лица органами государственной власти;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</w:t>
      </w:r>
      <w:r>
        <w:lastRenderedPageBreak/>
        <w:t>государственные внебюджетные фонды;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наличие просроченной (неурегулированной) задолженности по денежным обязательствам, в том числе бюджетным кредитам, перед Российской Федерацией, Мурманской областью и (или) муниципальными образованиями Мурманской области;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изменение сведений о лице, имеющем право без доверенности действовать от имени юридического лица;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наличие задолженности по заработной плате;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внесение юридического лица в реестр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(или) в реестр недобросовестных застройщиков, ведение которого осуществляется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части исполнения им обязательств, предусмотренных договорами или контрактами.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2.2.5. Представлять Правительству:</w:t>
      </w:r>
    </w:p>
    <w:p w:rsidR="00FA034F" w:rsidRDefault="00FA034F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710" w:history="1">
        <w:r>
          <w:rPr>
            <w:color w:val="0000FF"/>
          </w:rPr>
          <w:t>отчет</w:t>
        </w:r>
      </w:hyperlink>
      <w:r>
        <w:t xml:space="preserve"> о ходе создания (реконструкции) Объекта согласно приложению N 2 к настоящему Соглашению в срок не позднее 25 числа месяца, следующего за отчетным кварталом;</w:t>
      </w:r>
      <w:proofErr w:type="gramEnd"/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- </w:t>
      </w:r>
      <w:hyperlink w:anchor="P831" w:history="1">
        <w:r>
          <w:rPr>
            <w:color w:val="0000FF"/>
          </w:rPr>
          <w:t>сведения</w:t>
        </w:r>
      </w:hyperlink>
      <w:r>
        <w:t xml:space="preserve"> о состоянии расчетов с бюджетом Мурманской области и государственными внебюджетными фондами по форме согласно приложению N 3 к настоящему Соглашению - в срок не позднее 15 числа месяца, следующего за отчетным месяцем;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- копии бухгалтерского баланса, отчета о финансовых результатах и приложения к ним - в сроки, установленные для предоставления в налоговый орган годовой бухгалтерской (финансовой) отчетности.</w:t>
      </w:r>
    </w:p>
    <w:p w:rsidR="00FA034F" w:rsidRDefault="00FA034F">
      <w:pPr>
        <w:pStyle w:val="ConsPlusNormal"/>
        <w:spacing w:before="220"/>
        <w:ind w:firstLine="540"/>
        <w:jc w:val="both"/>
      </w:pPr>
      <w:bookmarkStart w:id="26" w:name="P660"/>
      <w:bookmarkEnd w:id="26"/>
      <w:r>
        <w:t>2.2.6. При нарушении Юридическим лицом обязательств, предусмотренных Соглашением, Юридическое лицо обязано устранить выявленные нарушения в сроки, установленные Правительством.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2.3. Правительство имеет право: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2.3.1. Получать от Юридического лица информацию о ходе создания (реконструкции) Объекта, указанную в </w:t>
      </w:r>
      <w:hyperlink w:anchor="P660" w:history="1">
        <w:r>
          <w:rPr>
            <w:color w:val="0000FF"/>
          </w:rPr>
          <w:t>подпункте 2.2.6 пункта 2.2</w:t>
        </w:r>
      </w:hyperlink>
      <w:r>
        <w:t xml:space="preserve"> настоящего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2.3.2. Осуществлять мониторинг выполнения условий Соглашения.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2.4. Правительство обязано: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2.4.1. Оказывать информационную, организационную и правовую поддержку Юридическому лицу, предусмотренную законодательством Российской Федерации и законодательством Мурманской области.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3. Порядок разрешения споров и ответственность Сторон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3.1. Все возникающие споры, связанные с выполнением Сторонами условий Соглашения, разрешаются путем переговоров между Сторонами в соответствии с законодательством Российской Федерации, законодательством Мурманской области и настоящим Соглашением.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3.2. При невозможности урегулирования спорных вопросов и достижения соглашения в </w:t>
      </w:r>
      <w:r>
        <w:lastRenderedPageBreak/>
        <w:t>результате переговоров споры разрешаются в Арбитражном суде Мурманской области в установленном законодательством порядке.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4. Срок действия Соглашения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4.1. Настоящее Соглашение вступает в силу с момента его подписания Сторонами.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4.2. Срок действия Соглашения составляет ___________ лет.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5. Порядок расторжения Соглашения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5.1. Настоящее Соглашение может быть расторгнуто по соглашению Сторон в случае завершения создания (реконструкции) Объекта, передачи Объекта в муниципальную собственность или собственность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 xml:space="preserve">5.2. Настоящее Соглашение может быть расторгнуто по инициативе Правительства в случае принятия распоряжения Губернатора Мурманской области о признании утратившим силу распоряжения Губернатора Мурманской области о соответствии объекта критериям, установленным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Мурманской области.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6. Приложения к Соглашению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1) бизнес-план с подготовленным в соответствии с законодательством Мурманской области сводным заключением;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2) форма отчета о ходе реализации инвестиционного проекта;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3) форма предоставления сведений о состоянии расчетов с бюджетом Мурманской области и государственными внебюджетными фондами.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7. Заключительные положения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7.1. Любые изменения и дополнения к данному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7.2. Отношения Сторон, не урегулированные Соглашением, регулируются действующим законодательством Российской Федерации и законодательством Мурманской области.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7.3. Настоящее Соглашение составлено в трех экземплярах на русском языке, имеющих одинаковую юридическую силу, два экземпляра - для Правительства, один - для Юридического лица.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  <w:outlineLvl w:val="1"/>
      </w:pPr>
      <w:r>
        <w:t>8. Реквизиты и подписи Сторон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nformat"/>
        <w:jc w:val="both"/>
      </w:pPr>
      <w:r>
        <w:t xml:space="preserve">    Правительство                                  Юридическое лицо</w:t>
      </w:r>
    </w:p>
    <w:p w:rsidR="00FA034F" w:rsidRDefault="00FA034F">
      <w:pPr>
        <w:pStyle w:val="ConsPlusNonformat"/>
        <w:jc w:val="both"/>
      </w:pPr>
    </w:p>
    <w:p w:rsidR="00FA034F" w:rsidRDefault="00FA034F">
      <w:pPr>
        <w:pStyle w:val="ConsPlusNonformat"/>
        <w:jc w:val="both"/>
      </w:pPr>
      <w:r>
        <w:t xml:space="preserve">Подпись ___________________                  </w:t>
      </w:r>
      <w:proofErr w:type="gramStart"/>
      <w:r>
        <w:t>Подпись</w:t>
      </w:r>
      <w:proofErr w:type="gramEnd"/>
      <w:r>
        <w:t xml:space="preserve"> ______________________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1"/>
      </w:pPr>
      <w:r>
        <w:lastRenderedPageBreak/>
        <w:t>Приложение N 2</w:t>
      </w:r>
    </w:p>
    <w:p w:rsidR="00FA034F" w:rsidRDefault="00FA034F">
      <w:pPr>
        <w:pStyle w:val="ConsPlusNormal"/>
        <w:jc w:val="right"/>
      </w:pPr>
      <w:r>
        <w:t>к Соглашению</w:t>
      </w:r>
    </w:p>
    <w:p w:rsidR="00FA034F" w:rsidRDefault="00FA03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03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от 27.05.2020 N 354-ПП)</w:t>
            </w: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center"/>
      </w:pPr>
      <w:bookmarkStart w:id="27" w:name="P710"/>
      <w:bookmarkEnd w:id="27"/>
      <w:r>
        <w:t>ФОРМА ОТЧЕТА</w:t>
      </w:r>
    </w:p>
    <w:p w:rsidR="00FA034F" w:rsidRDefault="00FA034F">
      <w:pPr>
        <w:pStyle w:val="ConsPlusNormal"/>
        <w:jc w:val="center"/>
      </w:pPr>
      <w:r>
        <w:t>О ХОДЕ РЕАЛИЗАЦИИ ИНВЕСТИЦИОННОГО ПРОЕКТА</w:t>
      </w: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Наименование проекта: _________________________________________________________________.</w:t>
      </w:r>
    </w:p>
    <w:p w:rsidR="00FA034F" w:rsidRDefault="00FA034F">
      <w:pPr>
        <w:pStyle w:val="ConsPlusNormal"/>
        <w:jc w:val="both"/>
      </w:pPr>
    </w:p>
    <w:p w:rsidR="00FA034F" w:rsidRDefault="00FA034F">
      <w:pPr>
        <w:sectPr w:rsidR="00FA034F" w:rsidSect="00A92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54"/>
        <w:gridCol w:w="1204"/>
        <w:gridCol w:w="1924"/>
        <w:gridCol w:w="814"/>
        <w:gridCol w:w="1114"/>
        <w:gridCol w:w="1294"/>
        <w:gridCol w:w="1077"/>
        <w:gridCol w:w="1077"/>
        <w:gridCol w:w="1077"/>
        <w:gridCol w:w="1519"/>
      </w:tblGrid>
      <w:tr w:rsidR="00FA034F">
        <w:tc>
          <w:tcPr>
            <w:tcW w:w="680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0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896" w:type="dxa"/>
            <w:gridSpan w:val="8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  <w:vMerge/>
          </w:tcPr>
          <w:p w:rsidR="00FA034F" w:rsidRDefault="00FA034F"/>
        </w:tc>
        <w:tc>
          <w:tcPr>
            <w:tcW w:w="1204" w:type="dxa"/>
            <w:vMerge/>
          </w:tcPr>
          <w:p w:rsidR="00FA034F" w:rsidRDefault="00FA034F"/>
        </w:tc>
        <w:tc>
          <w:tcPr>
            <w:tcW w:w="192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Период,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928" w:type="dxa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6044" w:type="dxa"/>
            <w:gridSpan w:val="5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  <w:vMerge/>
          </w:tcPr>
          <w:p w:rsidR="00FA034F" w:rsidRDefault="00FA034F"/>
        </w:tc>
        <w:tc>
          <w:tcPr>
            <w:tcW w:w="1204" w:type="dxa"/>
            <w:vMerge/>
          </w:tcPr>
          <w:p w:rsidR="00FA034F" w:rsidRDefault="00FA034F"/>
        </w:tc>
        <w:tc>
          <w:tcPr>
            <w:tcW w:w="192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______ годы</w:t>
            </w:r>
          </w:p>
        </w:tc>
        <w:tc>
          <w:tcPr>
            <w:tcW w:w="1928" w:type="dxa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94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квартал, следующий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077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077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077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 xml:space="preserve">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последующие годы</w:t>
            </w: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  <w:vMerge/>
          </w:tcPr>
          <w:p w:rsidR="00FA034F" w:rsidRDefault="00FA034F"/>
        </w:tc>
        <w:tc>
          <w:tcPr>
            <w:tcW w:w="1204" w:type="dxa"/>
            <w:vMerge/>
          </w:tcPr>
          <w:p w:rsidR="00FA034F" w:rsidRDefault="00FA034F"/>
        </w:tc>
        <w:tc>
          <w:tcPr>
            <w:tcW w:w="1924" w:type="dxa"/>
            <w:vMerge/>
          </w:tcPr>
          <w:p w:rsidR="00FA034F" w:rsidRDefault="00FA034F"/>
        </w:tc>
        <w:tc>
          <w:tcPr>
            <w:tcW w:w="81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всего, с начала года</w:t>
            </w:r>
          </w:p>
        </w:tc>
        <w:tc>
          <w:tcPr>
            <w:tcW w:w="1114" w:type="dxa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том числе за отчетный квартал</w:t>
            </w:r>
          </w:p>
        </w:tc>
        <w:tc>
          <w:tcPr>
            <w:tcW w:w="1294" w:type="dxa"/>
            <w:vMerge/>
          </w:tcPr>
          <w:p w:rsidR="00FA034F" w:rsidRDefault="00FA034F"/>
        </w:tc>
        <w:tc>
          <w:tcPr>
            <w:tcW w:w="1077" w:type="dxa"/>
            <w:vMerge/>
          </w:tcPr>
          <w:p w:rsidR="00FA034F" w:rsidRDefault="00FA034F"/>
        </w:tc>
        <w:tc>
          <w:tcPr>
            <w:tcW w:w="1077" w:type="dxa"/>
            <w:vMerge/>
          </w:tcPr>
          <w:p w:rsidR="00FA034F" w:rsidRDefault="00FA034F"/>
        </w:tc>
        <w:tc>
          <w:tcPr>
            <w:tcW w:w="1077" w:type="dxa"/>
            <w:vMerge/>
          </w:tcPr>
          <w:p w:rsidR="00FA034F" w:rsidRDefault="00FA034F"/>
        </w:tc>
        <w:tc>
          <w:tcPr>
            <w:tcW w:w="1519" w:type="dxa"/>
            <w:vMerge/>
          </w:tcPr>
          <w:p w:rsidR="00FA034F" w:rsidRDefault="00FA034F"/>
        </w:tc>
      </w:tr>
      <w:tr w:rsidR="00FA034F">
        <w:tc>
          <w:tcPr>
            <w:tcW w:w="68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54" w:type="dxa"/>
            <w:vAlign w:val="bottom"/>
          </w:tcPr>
          <w:p w:rsidR="00FA034F" w:rsidRDefault="00FA034F">
            <w:pPr>
              <w:pStyle w:val="ConsPlusNormal"/>
            </w:pPr>
            <w:r>
              <w:t>Объем капитальных вложений по бизнес-плану инвестиционного проекта, план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Объем капитальных вложений по бизнес-плану инвестиционного проекта, факт &lt;1&gt;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  <w:vMerge w:val="restart"/>
          </w:tcPr>
          <w:p w:rsidR="00FA034F" w:rsidRDefault="00FA03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Ввод объектов основных средств, всего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  <w:r>
              <w:t>-</w:t>
            </w: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в том числе: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</w:pP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ввод зданий, сооружений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  <w:vMerge/>
          </w:tcPr>
          <w:p w:rsidR="00FA034F" w:rsidRDefault="00FA034F"/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приобретение машин, оборудования, прочих основных фондов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</w:tcPr>
          <w:p w:rsidR="00FA034F" w:rsidRDefault="00FA03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  <w:tr w:rsidR="00FA034F">
        <w:tc>
          <w:tcPr>
            <w:tcW w:w="680" w:type="dxa"/>
          </w:tcPr>
          <w:p w:rsidR="00FA034F" w:rsidRDefault="00FA03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954" w:type="dxa"/>
          </w:tcPr>
          <w:p w:rsidR="00FA034F" w:rsidRDefault="00FA034F">
            <w:pPr>
              <w:pStyle w:val="ConsPlusNormal"/>
            </w:pPr>
            <w:r>
              <w:t>Размер средней заработной платы</w:t>
            </w:r>
          </w:p>
        </w:tc>
        <w:tc>
          <w:tcPr>
            <w:tcW w:w="1204" w:type="dxa"/>
            <w:vAlign w:val="bottom"/>
          </w:tcPr>
          <w:p w:rsidR="00FA034F" w:rsidRDefault="00FA03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2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8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11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294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077" w:type="dxa"/>
          </w:tcPr>
          <w:p w:rsidR="00FA034F" w:rsidRDefault="00FA034F">
            <w:pPr>
              <w:pStyle w:val="ConsPlusNormal"/>
            </w:pPr>
          </w:p>
        </w:tc>
        <w:tc>
          <w:tcPr>
            <w:tcW w:w="1519" w:type="dxa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ind w:firstLine="540"/>
        <w:jc w:val="both"/>
      </w:pPr>
      <w:r>
        <w:t>--------------------------------</w:t>
      </w:r>
    </w:p>
    <w:p w:rsidR="00FA034F" w:rsidRDefault="00FA034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отклонения показателя более чем на 10 % к отчету необходимо приложить пояснительную записку с обоснованием причин отклонения.</w:t>
      </w:r>
    </w:p>
    <w:p w:rsidR="00FA034F" w:rsidRDefault="00FA034F">
      <w:pPr>
        <w:pStyle w:val="ConsPlusNormal"/>
        <w:jc w:val="both"/>
      </w:pPr>
    </w:p>
    <w:p w:rsidR="00FA034F" w:rsidRDefault="00FA034F" w:rsidP="00FA034F">
      <w:pPr>
        <w:pStyle w:val="ConsPlusNormal"/>
        <w:ind w:firstLine="540"/>
        <w:jc w:val="both"/>
      </w:pPr>
      <w:r>
        <w:t>Исполнитель, телефон</w:t>
      </w: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 w:rsidP="00FA034F">
      <w:pPr>
        <w:pStyle w:val="ConsPlusNormal"/>
        <w:ind w:firstLine="540"/>
        <w:jc w:val="both"/>
      </w:pPr>
    </w:p>
    <w:p w:rsidR="00FA034F" w:rsidRDefault="00FA034F">
      <w:pPr>
        <w:pStyle w:val="ConsPlusNormal"/>
        <w:jc w:val="both"/>
      </w:pPr>
    </w:p>
    <w:p w:rsidR="00FA034F" w:rsidRDefault="00FA034F">
      <w:pPr>
        <w:pStyle w:val="ConsPlusNormal"/>
        <w:jc w:val="right"/>
        <w:outlineLvl w:val="1"/>
      </w:pPr>
      <w:r>
        <w:lastRenderedPageBreak/>
        <w:t>Приложение N 3</w:t>
      </w:r>
    </w:p>
    <w:p w:rsidR="00FA034F" w:rsidRDefault="00FA034F">
      <w:pPr>
        <w:pStyle w:val="ConsPlusNormal"/>
        <w:jc w:val="right"/>
      </w:pPr>
      <w:r>
        <w:t>к Соглашению</w:t>
      </w: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FA034F" w:rsidTr="00FA034F">
        <w:trPr>
          <w:jc w:val="center"/>
        </w:trPr>
        <w:tc>
          <w:tcPr>
            <w:tcW w:w="145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34F" w:rsidRDefault="00FA03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(введена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FA034F" w:rsidRDefault="00FA034F">
            <w:pPr>
              <w:pStyle w:val="ConsPlusNormal"/>
              <w:jc w:val="center"/>
            </w:pPr>
            <w:r>
              <w:rPr>
                <w:color w:val="392C69"/>
              </w:rPr>
              <w:t>от 27.05.2020 N 354-ПП)</w:t>
            </w:r>
          </w:p>
        </w:tc>
      </w:tr>
    </w:tbl>
    <w:p w:rsidR="00FA034F" w:rsidRDefault="00FA034F">
      <w:pPr>
        <w:pStyle w:val="ConsPlusNormal"/>
        <w:jc w:val="center"/>
      </w:pPr>
      <w:bookmarkStart w:id="28" w:name="P831"/>
      <w:bookmarkEnd w:id="28"/>
      <w:r>
        <w:t>ФОРМА ПРЕДСТАВЛЕНИЯ СВЕДЕНИЙ</w:t>
      </w:r>
    </w:p>
    <w:p w:rsidR="00FA034F" w:rsidRDefault="00FA034F">
      <w:pPr>
        <w:pStyle w:val="ConsPlusNormal"/>
        <w:jc w:val="center"/>
      </w:pPr>
      <w:r>
        <w:t>О СОСТОЯНИИ РАСЧЕТОВ С БЮДЖЕТОМ МУРМАНСКОЙ ОБЛАСТИ</w:t>
      </w:r>
    </w:p>
    <w:p w:rsidR="00FA034F" w:rsidRDefault="00FA034F">
      <w:pPr>
        <w:pStyle w:val="ConsPlusNormal"/>
        <w:jc w:val="center"/>
      </w:pPr>
      <w:r>
        <w:t>И ГОСУДАРСТВЕННЫМИ ВНЕБЮДЖЕТНЫМИ ФОНДАМИ</w:t>
      </w:r>
    </w:p>
    <w:p w:rsidR="00FA034F" w:rsidRDefault="00FA034F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1359"/>
        <w:gridCol w:w="929"/>
        <w:gridCol w:w="380"/>
        <w:gridCol w:w="1176"/>
        <w:gridCol w:w="1664"/>
        <w:gridCol w:w="564"/>
        <w:gridCol w:w="444"/>
        <w:gridCol w:w="564"/>
        <w:gridCol w:w="380"/>
        <w:gridCol w:w="1359"/>
        <w:gridCol w:w="929"/>
        <w:gridCol w:w="380"/>
        <w:gridCol w:w="1176"/>
        <w:gridCol w:w="1664"/>
      </w:tblGrid>
      <w:tr w:rsidR="00FA034F" w:rsidTr="00FA034F">
        <w:tc>
          <w:tcPr>
            <w:tcW w:w="0" w:type="auto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Виды налогов</w:t>
            </w:r>
          </w:p>
        </w:tc>
        <w:tc>
          <w:tcPr>
            <w:tcW w:w="0" w:type="auto"/>
            <w:gridSpan w:val="5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Сальдо расчетов на начало налогового периода</w:t>
            </w:r>
          </w:p>
        </w:tc>
        <w:tc>
          <w:tcPr>
            <w:tcW w:w="0" w:type="auto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Начислено за период с начала года</w:t>
            </w:r>
          </w:p>
        </w:tc>
        <w:tc>
          <w:tcPr>
            <w:tcW w:w="0" w:type="auto"/>
            <w:gridSpan w:val="2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Уплачено за период с начала года</w:t>
            </w:r>
          </w:p>
        </w:tc>
        <w:tc>
          <w:tcPr>
            <w:tcW w:w="0" w:type="auto"/>
            <w:gridSpan w:val="5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Сальдо расчетов на отчетную дату</w:t>
            </w:r>
          </w:p>
        </w:tc>
      </w:tr>
      <w:tr w:rsidR="00FA034F" w:rsidTr="00FA034F"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0" w:type="auto"/>
            <w:gridSpan w:val="4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0" w:type="auto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0" w:type="auto"/>
            <w:vMerge w:val="restart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0" w:type="auto"/>
            <w:gridSpan w:val="4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A034F" w:rsidTr="00FA034F"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т.ч. ФБ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отсроченные платежи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приостановленные платежи</w:t>
            </w:r>
          </w:p>
        </w:tc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0" w:type="auto"/>
            <w:vMerge/>
          </w:tcPr>
          <w:p w:rsidR="00FA034F" w:rsidRDefault="00FA034F"/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в т.ч. ФБ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отсроченные платежи</w:t>
            </w:r>
          </w:p>
        </w:tc>
        <w:tc>
          <w:tcPr>
            <w:tcW w:w="0" w:type="auto"/>
            <w:vAlign w:val="center"/>
          </w:tcPr>
          <w:p w:rsidR="00FA034F" w:rsidRDefault="00FA034F">
            <w:pPr>
              <w:pStyle w:val="ConsPlusNormal"/>
              <w:jc w:val="center"/>
            </w:pPr>
            <w:r>
              <w:t>приостановленные платежи</w:t>
            </w: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Налог на прибыль организаций/налог, взимаемый на УСН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 xml:space="preserve">Налог на добавленную </w:t>
            </w:r>
            <w:r>
              <w:lastRenderedPageBreak/>
              <w:t>стоимость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lastRenderedPageBreak/>
              <w:t>Налог на доходы физических лиц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Земельный налог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Водный налог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Сбор за пользование объектами водных биологических ресурсов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Арендная плата за землю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 xml:space="preserve">Плата за негативное воздействие на окружающую </w:t>
            </w:r>
            <w:r>
              <w:lastRenderedPageBreak/>
              <w:t>среду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lastRenderedPageBreak/>
              <w:t>Регулярные платежи за пользование недрами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Прочие налоги и сборы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ВСЕГО по налоговым и неналоговым платежам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  <w:tr w:rsidR="00FA034F" w:rsidTr="00FA034F">
        <w:tc>
          <w:tcPr>
            <w:tcW w:w="0" w:type="auto"/>
          </w:tcPr>
          <w:p w:rsidR="00FA034F" w:rsidRDefault="00FA034F">
            <w:pPr>
              <w:pStyle w:val="ConsPlusNormal"/>
            </w:pPr>
            <w:r>
              <w:t>ВСЕГО</w:t>
            </w: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  <w:tc>
          <w:tcPr>
            <w:tcW w:w="0" w:type="auto"/>
          </w:tcPr>
          <w:p w:rsidR="00FA034F" w:rsidRDefault="00FA034F">
            <w:pPr>
              <w:pStyle w:val="ConsPlusNormal"/>
            </w:pPr>
          </w:p>
        </w:tc>
      </w:tr>
    </w:tbl>
    <w:p w:rsidR="00FA034F" w:rsidRDefault="00FA034F">
      <w:pPr>
        <w:sectPr w:rsidR="00FA03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034F" w:rsidRDefault="00FA034F">
      <w:pPr>
        <w:pStyle w:val="ConsPlusNormal"/>
        <w:jc w:val="both"/>
      </w:pPr>
    </w:p>
    <w:p w:rsidR="00FA034F" w:rsidRDefault="00FA034F" w:rsidP="00FA034F">
      <w:pPr>
        <w:pStyle w:val="ConsPlusNormal"/>
        <w:ind w:firstLine="540"/>
        <w:jc w:val="both"/>
      </w:pPr>
      <w:r>
        <w:t>Исполнитель, телефон</w:t>
      </w:r>
    </w:p>
    <w:p w:rsidR="00FA034F" w:rsidRDefault="00FA0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31A" w:rsidRDefault="002C031A"/>
    <w:sectPr w:rsidR="002C031A" w:rsidSect="002726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34F"/>
    <w:rsid w:val="001012C2"/>
    <w:rsid w:val="002C031A"/>
    <w:rsid w:val="0077312A"/>
    <w:rsid w:val="009942E7"/>
    <w:rsid w:val="00AA3E75"/>
    <w:rsid w:val="00F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034F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68BBD6AAA28DAC354228C3D0F0AAD5642743705FE6D93A2899304B96E48DBDE5561202B7F2F196CCD6A9009C06A0F624226F9DBE70FA8FF0C03CA2BCI" TargetMode="External"/><Relationship Id="rId21" Type="http://schemas.openxmlformats.org/officeDocument/2006/relationships/hyperlink" Target="consultantplus://offline/ref=B168BBD6AAA28DAC354228C3D0F0AAD56427437050E9DF3D2399304B96E48DBDE5561202B7F2F196CCD7A1059C06A0F624226F9DBE70FA8FF0C03CA2BCI" TargetMode="External"/><Relationship Id="rId42" Type="http://schemas.openxmlformats.org/officeDocument/2006/relationships/hyperlink" Target="consultantplus://offline/ref=B168BBD6AAA28DAC354228C3D0F0AAD56427437058EEDA3C2B936D419EBD81BFE2594D15B0BBFD97CCD7A0079459A5E3357A6098A76EFB90ECC23E2FA9B1I" TargetMode="External"/><Relationship Id="rId47" Type="http://schemas.openxmlformats.org/officeDocument/2006/relationships/hyperlink" Target="consultantplus://offline/ref=B168BBD6AAA28DAC354228C3D0F0AAD56427437058EEDA3C2B936D419EBD81BFE2594D15B0BBFD97CCD7A0079E59A5E3357A6098A76EFB90ECC23E2FA9B1I" TargetMode="External"/><Relationship Id="rId63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68" Type="http://schemas.openxmlformats.org/officeDocument/2006/relationships/hyperlink" Target="consultantplus://offline/ref=B168BBD6AAA28DAC354228C3D0F0AAD56427437058EEDB3A23906D419EBD81BFE2594D15A2BBA59BCED0BE05964CF3B273A2BEI" TargetMode="External"/><Relationship Id="rId84" Type="http://schemas.openxmlformats.org/officeDocument/2006/relationships/hyperlink" Target="consultantplus://offline/ref=B168BBD6AAA28DAC354236CEC69CF4D0602B1E7C58EDD26D77C66B16C1ED87EAB019134CF1F8EE96CDC9A20595A5B3I" TargetMode="External"/><Relationship Id="rId89" Type="http://schemas.openxmlformats.org/officeDocument/2006/relationships/hyperlink" Target="consultantplus://offline/ref=B168BBD6AAA28DAC354228C3D0F0AAD56427437058EEDB3A23906D419EBD81BFE2594D15A2BBA59BCED0BE05964CF3B273A2BEI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8BBD6AAA28DAC354228C3D0F0AAD56427437058EEDA3C2B936D419EBD81BFE2594D15B0BBFD97CCD7A0049059A5E3357A6098A76EFB90ECC23E2FA9B1I" TargetMode="External"/><Relationship Id="rId29" Type="http://schemas.openxmlformats.org/officeDocument/2006/relationships/hyperlink" Target="consultantplus://offline/ref=B168BBD6AAA28DAC354228C3D0F0AAD5642743705FE6D93A2899304B96E48DBDE5561202B7F2F196CCD6A9009C06A0F624226F9DBE70FA8FF0C03CA2BCI" TargetMode="External"/><Relationship Id="rId107" Type="http://schemas.openxmlformats.org/officeDocument/2006/relationships/hyperlink" Target="consultantplus://offline/ref=B168BBD6AAA28DAC354236CEC69CF4D0602B1F745AE7D26D77C66B16C1ED87EAB019134CF1F8EE96CDC9A20595A5B3I" TargetMode="External"/><Relationship Id="rId11" Type="http://schemas.openxmlformats.org/officeDocument/2006/relationships/hyperlink" Target="consultantplus://offline/ref=B168BBD6AAA28DAC354228C3D0F0AAD56427437058EEDA3C2B936D419EBD81BFE2594D15B0BBFD97CCD7A0049359A5E3357A6098A76EFB90ECC23E2FA9B1I" TargetMode="External"/><Relationship Id="rId24" Type="http://schemas.openxmlformats.org/officeDocument/2006/relationships/hyperlink" Target="consultantplus://offline/ref=B168BBD6AAA28DAC354228C3D0F0AAD5642743705FE6D93A2899304B96E48DBDE5561202B7F2F196CCD5A20C9C06A0F624226F9DBE70FA8FF0C03CA2BCI" TargetMode="External"/><Relationship Id="rId32" Type="http://schemas.openxmlformats.org/officeDocument/2006/relationships/hyperlink" Target="consultantplus://offline/ref=B168BBD6AAA28DAC354228C3D0F0AAD56427437058EEDB3A23906D419EBD81BFE2594D15A2BBA59BCED0BE05964CF3B273A2BEI" TargetMode="External"/><Relationship Id="rId37" Type="http://schemas.openxmlformats.org/officeDocument/2006/relationships/hyperlink" Target="consultantplus://offline/ref=B168BBD6AAA28DAC354228C3D0F0AAD5642743705EEADB392F99304B96E48DBDE5561202B7F2F196CCD7A1019C06A0F624226F9DBE70FA8FF0C03CA2BCI" TargetMode="External"/><Relationship Id="rId40" Type="http://schemas.openxmlformats.org/officeDocument/2006/relationships/hyperlink" Target="consultantplus://offline/ref=B168BBD6AAA28DAC354228C3D0F0AAD56427437058EEDB3A23906D419EBD81BFE2594D15A2BBA59BCED0BE05964CF3B273A2BEI" TargetMode="External"/><Relationship Id="rId45" Type="http://schemas.openxmlformats.org/officeDocument/2006/relationships/hyperlink" Target="consultantplus://offline/ref=B168BBD6AAA28DAC354228C3D0F0AAD56427437058EEDA3C2B936D419EBD81BFE2594D15B0BBFD97CCD7A0079159A5E3357A6098A76EFB90ECC23E2FA9B1I" TargetMode="External"/><Relationship Id="rId53" Type="http://schemas.openxmlformats.org/officeDocument/2006/relationships/hyperlink" Target="consultantplus://offline/ref=B168BBD6AAA28DAC354236CEC69CF4D0602B1F745AE7D26D77C66B16C1ED87EAB019134CF1F8EE96CDC9A20595A5B3I" TargetMode="External"/><Relationship Id="rId58" Type="http://schemas.openxmlformats.org/officeDocument/2006/relationships/hyperlink" Target="consultantplus://offline/ref=B168BBD6AAA28DAC354228C3D0F0AAD5642743705EEADB392F99304B96E48DBDE5561202B7F2F196CCD7A2079C06A0F624226F9DBE70FA8FF0C03CA2BCI" TargetMode="External"/><Relationship Id="rId66" Type="http://schemas.openxmlformats.org/officeDocument/2006/relationships/hyperlink" Target="consultantplus://offline/ref=B168BBD6AAA28DAC354228C3D0F0AAD56427437058EEDA3C2B936D419EBD81BFE2594D15B0BBFD97CCD7A0069159A5E3357A6098A76EFB90ECC23E2FA9B1I" TargetMode="External"/><Relationship Id="rId74" Type="http://schemas.openxmlformats.org/officeDocument/2006/relationships/hyperlink" Target="consultantplus://offline/ref=B168BBD6AAA28DAC354228C3D0F0AAD56427437058EEDB3A23906D419EBD81BFE2594D15A2BBA59BCED0BE05964CF3B273A2BEI" TargetMode="External"/><Relationship Id="rId79" Type="http://schemas.openxmlformats.org/officeDocument/2006/relationships/hyperlink" Target="consultantplus://offline/ref=B168BBD6AAA28DAC354228C3D0F0AAD56427437058EEDB3A23906D419EBD81BFE2594D15A2BBA59BCED0BE05964CF3B273A2BEI" TargetMode="External"/><Relationship Id="rId87" Type="http://schemas.openxmlformats.org/officeDocument/2006/relationships/hyperlink" Target="consultantplus://offline/ref=B168BBD6AAA28DAC354236CEC69CF4D0602B1F745AE6D26D77C66B16C1ED87EAB019134CF1F8EE96CDC9A20595A5B3I" TargetMode="External"/><Relationship Id="rId102" Type="http://schemas.openxmlformats.org/officeDocument/2006/relationships/hyperlink" Target="consultantplus://offline/ref=B168BBD6AAA28DAC354228C3D0F0AAD56427437058EEDA3C2B936D419EBD81BFE2594D15B0BBFD97CCD7A0009359A5E3357A6098A76EFB90ECC23E2FA9B1I" TargetMode="External"/><Relationship Id="rId110" Type="http://schemas.openxmlformats.org/officeDocument/2006/relationships/hyperlink" Target="consultantplus://offline/ref=B168BBD6AAA28DAC354228C3D0F0AAD56427437050E7DF3B2D99304B96E48DBDE5561202B7F2F196CCD7A8049C06A0F624226F9DBE70FA8FF0C03CA2BCI" TargetMode="External"/><Relationship Id="rId5" Type="http://schemas.openxmlformats.org/officeDocument/2006/relationships/hyperlink" Target="consultantplus://offline/ref=B168BBD6AAA28DAC354228C3D0F0AAD5642743705EEADB392F99304B96E48DBDE5561202B7F2F196CCD7A0009C06A0F624226F9DBE70FA8FF0C03CA2BCI" TargetMode="External"/><Relationship Id="rId61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82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90" Type="http://schemas.openxmlformats.org/officeDocument/2006/relationships/hyperlink" Target="consultantplus://offline/ref=B168BBD6AAA28DAC354228C3D0F0AAD56427437058EEDA3C2B936D419EBD81BFE2594D15B0BBFD97CCD7A0069E59A5E3357A6098A76EFB90ECC23E2FA9B1I" TargetMode="External"/><Relationship Id="rId95" Type="http://schemas.openxmlformats.org/officeDocument/2006/relationships/hyperlink" Target="consultantplus://offline/ref=B168BBD6AAA28DAC354228C3D0F0AAD56427437058EEDB3A23906D419EBD81BFE2594D15A2BBA59BCED0BE05964CF3B273A2BEI" TargetMode="External"/><Relationship Id="rId19" Type="http://schemas.openxmlformats.org/officeDocument/2006/relationships/hyperlink" Target="consultantplus://offline/ref=B168BBD6AAA28DAC354228C3D0F0AAD56427437058EEDB3A23906D419EBD81BFE2594D15A2BBA59BCED0BE05964CF3B273A2BEI" TargetMode="External"/><Relationship Id="rId14" Type="http://schemas.openxmlformats.org/officeDocument/2006/relationships/hyperlink" Target="consultantplus://offline/ref=B168BBD6AAA28DAC354228C3D0F0AAD56427437058EEDA3C2B936D419EBD81BFE2594D15B0BBFD97CCD7A0049259A5E3357A6098A76EFB90ECC23E2FA9B1I" TargetMode="External"/><Relationship Id="rId22" Type="http://schemas.openxmlformats.org/officeDocument/2006/relationships/hyperlink" Target="consultantplus://offline/ref=B168BBD6AAA28DAC354228C3D0F0AAD56427437050E9DF392299304B96E48DBDE5561202B7F2F196CCD5A7009C06A0F624226F9DBE70FA8FF0C03CA2BCI" TargetMode="External"/><Relationship Id="rId27" Type="http://schemas.openxmlformats.org/officeDocument/2006/relationships/hyperlink" Target="consultantplus://offline/ref=B168BBD6AAA28DAC354228C3D0F0AAD5642743705FE6D93A2899304B96E48DBDE5561202B7F2F196CCD6A90D9C06A0F624226F9DBE70FA8FF0C03CA2BCI" TargetMode="External"/><Relationship Id="rId30" Type="http://schemas.openxmlformats.org/officeDocument/2006/relationships/hyperlink" Target="consultantplus://offline/ref=B168BBD6AAA28DAC354228C3D0F0AAD56427437058EEDB3A23906D419EBD81BFE2594D15A2BBA59BCED0BE05964CF3B273A2BEI" TargetMode="External"/><Relationship Id="rId35" Type="http://schemas.openxmlformats.org/officeDocument/2006/relationships/hyperlink" Target="consultantplus://offline/ref=B168BBD6AAA28DAC354228C3D0F0AAD56427437058EEDB3A23906D419EBD81BFE2594D15A2BBA59BCED0BE05964CF3B273A2BEI" TargetMode="External"/><Relationship Id="rId43" Type="http://schemas.openxmlformats.org/officeDocument/2006/relationships/hyperlink" Target="consultantplus://offline/ref=B168BBD6AAA28DAC354228C3D0F0AAD56427437058EEDA3C2B936D419EBD81BFE2594D15B0BBFD97CCD7A0079359A5E3357A6098A76EFB90ECC23E2FA9B1I" TargetMode="External"/><Relationship Id="rId48" Type="http://schemas.openxmlformats.org/officeDocument/2006/relationships/hyperlink" Target="consultantplus://offline/ref=B168BBD6AAA28DAC354228C3D0F0AAD56427437058EEDB3A23906D419EBD81BFE2594D15A2BBA59BCED0BE05964CF3B273A2BEI" TargetMode="External"/><Relationship Id="rId56" Type="http://schemas.openxmlformats.org/officeDocument/2006/relationships/hyperlink" Target="consultantplus://offline/ref=B168BBD6AAA28DAC354228C3D0F0AAD56427437058EEDB3A23906D419EBD81BFE2594D15A2BBA59BCED0BE05964CF3B273A2BEI" TargetMode="External"/><Relationship Id="rId64" Type="http://schemas.openxmlformats.org/officeDocument/2006/relationships/hyperlink" Target="consultantplus://offline/ref=B168BBD6AAA28DAC354228C3D0F0AAD56427437058EEDA3C2B936D419EBD81BFE2594D15B0BBFD97CCD7A0069259A5E3357A6098A76EFB90ECC23E2FA9B1I" TargetMode="External"/><Relationship Id="rId69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77" Type="http://schemas.openxmlformats.org/officeDocument/2006/relationships/hyperlink" Target="consultantplus://offline/ref=B168BBD6AAA28DAC354228C3D0F0AAD56427437058EEDB3A23906D419EBD81BFE2594D15A2BBA59BCED0BE05964CF3B273A2BEI" TargetMode="External"/><Relationship Id="rId100" Type="http://schemas.openxmlformats.org/officeDocument/2006/relationships/hyperlink" Target="consultantplus://offline/ref=B168BBD6AAA28DAC354228C3D0F0AAD56427437050E7DF3B2D99304B96E48DBDE5561202B7F2F196CCD7A3049C06A0F624226F9DBE70FA8FF0C03CA2BCI" TargetMode="External"/><Relationship Id="rId105" Type="http://schemas.openxmlformats.org/officeDocument/2006/relationships/hyperlink" Target="consultantplus://offline/ref=B168BBD6AAA28DAC354228C3D0F0AAD56427437058EEDA3C2B936D419EBD81BFE2594D15B0BBFD97CCD7A0009159A5E3357A6098A76EFB90ECC23E2FA9B1I" TargetMode="External"/><Relationship Id="rId8" Type="http://schemas.openxmlformats.org/officeDocument/2006/relationships/hyperlink" Target="consultantplus://offline/ref=B168BBD6AAA28DAC354228C3D0F0AAD56427437058EEDA3C2B936D419EBD81BFE2594D15B0BBFD97CCD7A0049459A5E3357A6098A76EFB90ECC23E2FA9B1I" TargetMode="External"/><Relationship Id="rId51" Type="http://schemas.openxmlformats.org/officeDocument/2006/relationships/hyperlink" Target="consultantplus://offline/ref=B168BBD6AAA28DAC354228C3D0F0AAD5642743705EEADB392F99304B96E48DBDE5561202B7F2F196CCD7A2059C06A0F624226F9DBE70FA8FF0C03CA2BCI" TargetMode="External"/><Relationship Id="rId72" Type="http://schemas.openxmlformats.org/officeDocument/2006/relationships/hyperlink" Target="consultantplus://offline/ref=B168BBD6AAA28DAC354228C3D0F0AAD56427437058EEDB3A23906D419EBD81BFE2594D15A2BBA59BCED0BE05964CF3B273A2BEI" TargetMode="External"/><Relationship Id="rId80" Type="http://schemas.openxmlformats.org/officeDocument/2006/relationships/hyperlink" Target="consultantplus://offline/ref=B168BBD6AAA28DAC354228C3D0F0AAD56427437058EEDB3A23906D419EBD81BFE2594D15A2BBA59BCED0BE05964CF3B273A2BEI" TargetMode="External"/><Relationship Id="rId85" Type="http://schemas.openxmlformats.org/officeDocument/2006/relationships/hyperlink" Target="consultantplus://offline/ref=B168BBD6AAA28DAC354228C3D0F0AAD56427437050E7DF3B2D99304B96E48DBDE5561202B7F2F196CCD7A20D9C06A0F624226F9DBE70FA8FF0C03CA2BCI" TargetMode="External"/><Relationship Id="rId93" Type="http://schemas.openxmlformats.org/officeDocument/2006/relationships/hyperlink" Target="consultantplus://offline/ref=B168BBD6AAA28DAC354228C3D0F0AAD56427437058EEDA3C2B936D419EBD81BFE2594D15B0BBFD97CCD7A0019659A5E3357A6098A76EFB90ECC23E2FA9B1I" TargetMode="External"/><Relationship Id="rId98" Type="http://schemas.openxmlformats.org/officeDocument/2006/relationships/hyperlink" Target="consultantplus://offline/ref=B168BBD6AAA28DAC354228C3D0F0AAD56427437058EEDA3C2B936D419EBD81BFE2594D15B0BBFD97CCD7A0019259A5E3357A6098A76EFB90ECC23E2FA9B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68BBD6AAA28DAC354228C3D0F0AAD56427437058EEDB3A23906D419EBD81BFE2594D15A2BBA59BCED0BE05964CF3B273A2BEI" TargetMode="External"/><Relationship Id="rId17" Type="http://schemas.openxmlformats.org/officeDocument/2006/relationships/hyperlink" Target="consultantplus://offline/ref=B168BBD6AAA28DAC354228C3D0F0AAD56427437058EEDB3A23906D419EBD81BFE2594D15B0BBFD97CCD7A0079F59A5E3357A6098A76EFB90ECC23E2FA9B1I" TargetMode="External"/><Relationship Id="rId25" Type="http://schemas.openxmlformats.org/officeDocument/2006/relationships/hyperlink" Target="consultantplus://offline/ref=B168BBD6AAA28DAC354228C3D0F0AAD56427437058EEDB3A23906D419EBD81BFE2594D15A2BBA59BCED0BE05964CF3B273A2BEI" TargetMode="External"/><Relationship Id="rId33" Type="http://schemas.openxmlformats.org/officeDocument/2006/relationships/hyperlink" Target="consultantplus://offline/ref=B168BBD6AAA28DAC354228C3D0F0AAD5642743705FE6D93A2899304B96E48DBDE5561202B7F2F196CCD5A3069C06A0F624226F9DBE70FA8FF0C03CA2BCI" TargetMode="External"/><Relationship Id="rId38" Type="http://schemas.openxmlformats.org/officeDocument/2006/relationships/hyperlink" Target="consultantplus://offline/ref=B168BBD6AAA28DAC354228C3D0F0AAD56427437050E7DF3B2D99304B96E48DBDE5561202B7F2F196CCD7A2049C06A0F624226F9DBE70FA8FF0C03CA2BCI" TargetMode="External"/><Relationship Id="rId46" Type="http://schemas.openxmlformats.org/officeDocument/2006/relationships/hyperlink" Target="consultantplus://offline/ref=B168BBD6AAA28DAC354228C3D0F0AAD56427437058EEDA3C2B936D419EBD81BFE2594D15B0BBFD97CCD7A0079F59A5E3357A6098A76EFB90ECC23E2FA9B1I" TargetMode="External"/><Relationship Id="rId59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67" Type="http://schemas.openxmlformats.org/officeDocument/2006/relationships/hyperlink" Target="consultantplus://offline/ref=B168BBD6AAA28DAC354228C3D0F0AAD56427437058EEDA3C2B936D419EBD81BFE2594D15B0BBFD97CCD7A0069059A5E3357A6098A76EFB90ECC23E2FA9B1I" TargetMode="External"/><Relationship Id="rId103" Type="http://schemas.openxmlformats.org/officeDocument/2006/relationships/hyperlink" Target="consultantplus://offline/ref=B168BBD6AAA28DAC354228C3D0F0AAD56427437058EEDA3C2B936D419EBD81BFE2594D15B0BBFD97CCD7A0009259A5E3357A6098A76EFB90ECC23E2FA9B1I" TargetMode="External"/><Relationship Id="rId108" Type="http://schemas.openxmlformats.org/officeDocument/2006/relationships/hyperlink" Target="consultantplus://offline/ref=B168BBD6AAA28DAC354228C3D0F0AAD56427437058EEDB3A23906D419EBD81BFE2594D15A2BBA59BCED0BE05964CF3B273A2BEI" TargetMode="External"/><Relationship Id="rId20" Type="http://schemas.openxmlformats.org/officeDocument/2006/relationships/hyperlink" Target="consultantplus://offline/ref=B168BBD6AAA28DAC354228C3D0F0AAD56427437050E6DE3D2F99304B96E48DBDE5561202B7F2F196CCD5A40C9C06A0F624226F9DBE70FA8FF0C03CA2BCI" TargetMode="External"/><Relationship Id="rId41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54" Type="http://schemas.openxmlformats.org/officeDocument/2006/relationships/hyperlink" Target="consultantplus://offline/ref=B168BBD6AAA28DAC354228C3D0F0AAD56427437058EEDA3C2B936D419EBD81BFE2594D15B0BBFD97CCD7A0069759A5E3357A6098A76EFB90ECC23E2FA9B1I" TargetMode="External"/><Relationship Id="rId62" Type="http://schemas.openxmlformats.org/officeDocument/2006/relationships/hyperlink" Target="consultantplus://offline/ref=B168BBD6AAA28DAC354228C3D0F0AAD56427437058EEDB3A23906D419EBD81BFE2594D15A2BBA59BCED0BE05964CF3B273A2BEI" TargetMode="External"/><Relationship Id="rId70" Type="http://schemas.openxmlformats.org/officeDocument/2006/relationships/hyperlink" Target="consultantplus://offline/ref=B168BBD6AAA28DAC354228C3D0F0AAD56427437050E7DF3B2D99304B96E48DBDE5561202B7F2F196CCD7A2009C06A0F624226F9DBE70FA8FF0C03CA2BCI" TargetMode="External"/><Relationship Id="rId75" Type="http://schemas.openxmlformats.org/officeDocument/2006/relationships/hyperlink" Target="consultantplus://offline/ref=B168BBD6AAA28DAC354228C3D0F0AAD56427437058EEDB3A23906D419EBD81BFE2594D15A2BBA59BCED0BE05964CF3B273A2BEI" TargetMode="External"/><Relationship Id="rId83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88" Type="http://schemas.openxmlformats.org/officeDocument/2006/relationships/hyperlink" Target="consultantplus://offline/ref=B168BBD6AAA28DAC354228C3D0F0AAD56427437050E7DF3B2D99304B96E48DBDE5561202B7F2F196CCD7A3059C06A0F624226F9DBE70FA8FF0C03CA2BCI" TargetMode="External"/><Relationship Id="rId91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96" Type="http://schemas.openxmlformats.org/officeDocument/2006/relationships/hyperlink" Target="consultantplus://offline/ref=B168BBD6AAA28DAC354236CEC69CF4D0602B1E7C58EDD26D77C66B16C1ED87EAB019134CF1F8EE96CDC9A20595A5B3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8BBD6AAA28DAC354228C3D0F0AAD56427437050E9DF392299304B96E48DBDE5561202B7F2F196CCD5A7009C06A0F624226F9DBE70FA8FF0C03CA2BCI" TargetMode="External"/><Relationship Id="rId15" Type="http://schemas.openxmlformats.org/officeDocument/2006/relationships/hyperlink" Target="consultantplus://offline/ref=B168BBD6AAA28DAC354236CEC69CF4D060291A7C5AE7D26D77C66B16C1ED87EAA2194B40F3FFF297CDDCF454D307FCB076316D9BBE72FB93AFB3I" TargetMode="External"/><Relationship Id="rId23" Type="http://schemas.openxmlformats.org/officeDocument/2006/relationships/hyperlink" Target="consultantplus://offline/ref=B168BBD6AAA28DAC354228C3D0F0AAD5642743705FE6D93A2899304B96E48DBDE5561202B7F2F196CCD6A8029C06A0F624226F9DBE70FA8FF0C03CA2BCI" TargetMode="External"/><Relationship Id="rId28" Type="http://schemas.openxmlformats.org/officeDocument/2006/relationships/hyperlink" Target="consultantplus://offline/ref=B168BBD6AAA28DAC354228C3D0F0AAD56427437058EEDB3A23906D419EBD81BFE2594D15A2BBA59BCED0BE05964CF3B273A2BEI" TargetMode="External"/><Relationship Id="rId36" Type="http://schemas.openxmlformats.org/officeDocument/2006/relationships/hyperlink" Target="consultantplus://offline/ref=B168BBD6AAA28DAC354228C3D0F0AAD56427437058EEDB3A23906D419EBD81BFE2594D15A2BBA59BCED0BE05964CF3B273A2BEI" TargetMode="External"/><Relationship Id="rId49" Type="http://schemas.openxmlformats.org/officeDocument/2006/relationships/hyperlink" Target="consultantplus://offline/ref=B168BBD6AAA28DAC354228C3D0F0AAD5642743705EEADB392F99304B96E48DBDE5561202B7F2F196CCD7A1029C06A0F624226F9DBE70FA8FF0C03CA2BCI" TargetMode="External"/><Relationship Id="rId57" Type="http://schemas.openxmlformats.org/officeDocument/2006/relationships/hyperlink" Target="consultantplus://offline/ref=B168BBD6AAA28DAC354228C3D0F0AAD56427437058EEDA3C2B936D419EBD81BFE2594D15B0BBFD97CCD7A0069559A5E3357A6098A76EFB90ECC23E2FA9B1I" TargetMode="External"/><Relationship Id="rId106" Type="http://schemas.openxmlformats.org/officeDocument/2006/relationships/hyperlink" Target="consultantplus://offline/ref=B168BBD6AAA28DAC354228C3D0F0AAD56427437050E7DF3B2D99304B96E48DBDE5561202B7F2F196CCD7A3019C06A0F624226F9DBE70FA8FF0C03CA2BCI" TargetMode="External"/><Relationship Id="rId10" Type="http://schemas.openxmlformats.org/officeDocument/2006/relationships/hyperlink" Target="consultantplus://offline/ref=B168BBD6AAA28DAC354228C3D0F0AAD56427437058EEDA3C2B936D419EBD81BFE2594D15B0BBFD97CCD7A0049359A5E3357A6098A76EFB90ECC23E2FA9B1I" TargetMode="External"/><Relationship Id="rId31" Type="http://schemas.openxmlformats.org/officeDocument/2006/relationships/hyperlink" Target="consultantplus://offline/ref=B168BBD6AAA28DAC354228C3D0F0AAD56427437058EEDB3A23906D419EBD81BFE2594D15A2BBA59BCED0BE05964CF3B273A2BEI" TargetMode="External"/><Relationship Id="rId44" Type="http://schemas.openxmlformats.org/officeDocument/2006/relationships/hyperlink" Target="consultantplus://offline/ref=B168BBD6AAA28DAC354236CEC69CF4D0602B1F745AE7D26D77C66B16C1ED87EAB019134CF1F8EE96CDC9A20595A5B3I" TargetMode="External"/><Relationship Id="rId52" Type="http://schemas.openxmlformats.org/officeDocument/2006/relationships/hyperlink" Target="consultantplus://offline/ref=B168BBD6AAA28DAC354228C3D0F0AAD5642743705EEADB392F99304B96E48DBDE5561202B7F2F196CCD7A2049C06A0F624226F9DBE70FA8FF0C03CA2BCI" TargetMode="External"/><Relationship Id="rId60" Type="http://schemas.openxmlformats.org/officeDocument/2006/relationships/hyperlink" Target="consultantplus://offline/ref=B168BBD6AAA28DAC354228C3D0F0AAD56427437058EEDA3C2B936D419EBD81BFE2594D15B0BBFD97CCD7A0069359A5E3357A6098A76EFB90ECC23E2FA9B1I" TargetMode="External"/><Relationship Id="rId65" Type="http://schemas.openxmlformats.org/officeDocument/2006/relationships/hyperlink" Target="consultantplus://offline/ref=B168BBD6AAA28DAC354228C3D0F0AAD56427437050E7DF3B2D99304B96E48DBDE5561202B7F2F196CCD7A2019C06A0F624226F9DBE70FA8FF0C03CA2BCI" TargetMode="External"/><Relationship Id="rId73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78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81" Type="http://schemas.openxmlformats.org/officeDocument/2006/relationships/hyperlink" Target="consultantplus://offline/ref=B168BBD6AAA28DAC354228C3D0F0AAD56427437058EEDB3A23906D419EBD81BFE2594D15A2BBA59BCED0BE05964CF3B273A2BEI" TargetMode="External"/><Relationship Id="rId86" Type="http://schemas.openxmlformats.org/officeDocument/2006/relationships/hyperlink" Target="consultantplus://offline/ref=B168BBD6AAA28DAC354228C3D0F0AAD56427437058EEDA3C2B936D419EBD81BFE2594D15B0BBFD97CCD7A0079559A5E3357A6098A76EFB90ECC23E2FA9B1I" TargetMode="External"/><Relationship Id="rId94" Type="http://schemas.openxmlformats.org/officeDocument/2006/relationships/hyperlink" Target="consultantplus://offline/ref=B168BBD6AAA28DAC354228C3D0F0AAD56427437058EEDA3C2B936D419EBD81BFE2594D15B0BBFD97CCD7A0019459A5E3357A6098A76EFB90ECC23E2FA9B1I" TargetMode="External"/><Relationship Id="rId99" Type="http://schemas.openxmlformats.org/officeDocument/2006/relationships/hyperlink" Target="consultantplus://offline/ref=B168BBD6AAA28DAC354228C3D0F0AAD56427437058EEDA3C2B936D419EBD81BFE2594D15B0BBFD97CCD7A0009359A5E3357A6098A76EFB90ECC23E2FA9B1I" TargetMode="External"/><Relationship Id="rId101" Type="http://schemas.openxmlformats.org/officeDocument/2006/relationships/hyperlink" Target="consultantplus://offline/ref=B168BBD6AAA28DAC354228C3D0F0AAD56427437050E7DF3B2D99304B96E48DBDE5561202B7F2F196CCD7A3069C06A0F624226F9DBE70FA8FF0C03CA2B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68BBD6AAA28DAC354228C3D0F0AAD56427437058EEDB3A23906D419EBD81BFE2594D15B0BBFD97CCD7A0049059A5E3357A6098A76EFB90ECC23E2FA9B1I" TargetMode="External"/><Relationship Id="rId13" Type="http://schemas.openxmlformats.org/officeDocument/2006/relationships/hyperlink" Target="consultantplus://offline/ref=B168BBD6AAA28DAC354228C3D0F0AAD56427437058EEDB3A23906D419EBD81BFE2594D15A2BBA59BCED0BE05964CF3B273A2BEI" TargetMode="External"/><Relationship Id="rId18" Type="http://schemas.openxmlformats.org/officeDocument/2006/relationships/hyperlink" Target="consultantplus://offline/ref=B168BBD6AAA28DAC354228C3D0F0AAD56427437050E7DF3B2D99304B96E48DBDE5561202B7F2F196CCD7A0039C06A0F624226F9DBE70FA8FF0C03CA2BCI" TargetMode="External"/><Relationship Id="rId39" Type="http://schemas.openxmlformats.org/officeDocument/2006/relationships/hyperlink" Target="consultantplus://offline/ref=B168BBD6AAA28DAC354228C3D0F0AAD56427437058EEDA3C2B936D419EBD81BFE2594D15B0BBFD97CCD7A0079659A5E3357A6098A76EFB90ECC23E2FA9B1I" TargetMode="External"/><Relationship Id="rId109" Type="http://schemas.openxmlformats.org/officeDocument/2006/relationships/hyperlink" Target="consultantplus://offline/ref=B168BBD6AAA28DAC354228C3D0F0AAD56427437050E7DF3B2D99304B96E48DBDE5561202B7F2F196CCD7A3019C06A0F624226F9DBE70FA8FF0C03CA2BCI" TargetMode="External"/><Relationship Id="rId34" Type="http://schemas.openxmlformats.org/officeDocument/2006/relationships/hyperlink" Target="consultantplus://offline/ref=B168BBD6AAA28DAC354228C3D0F0AAD5642743705FE6D93A2899304B96E48DBDE5561202B7F2F196CCD5A00D9C06A0F624226F9DBE70FA8FF0C03CA2BCI" TargetMode="External"/><Relationship Id="rId50" Type="http://schemas.openxmlformats.org/officeDocument/2006/relationships/hyperlink" Target="consultantplus://offline/ref=B168BBD6AAA28DAC354228C3D0F0AAD5642743705EEADB392F99304B96E48DBDE5561202B7F2F196CCD7A10C9C06A0F624226F9DBE70FA8FF0C03CA2BCI" TargetMode="External"/><Relationship Id="rId55" Type="http://schemas.openxmlformats.org/officeDocument/2006/relationships/hyperlink" Target="consultantplus://offline/ref=B168BBD6AAA28DAC354228C3D0F0AAD56427437050E7DF3B2D99304B96E48DBDE5561202B7F2F196CCD7A2079C06A0F624226F9DBE70FA8FF0C03CA2BCI" TargetMode="External"/><Relationship Id="rId76" Type="http://schemas.openxmlformats.org/officeDocument/2006/relationships/hyperlink" Target="consultantplus://offline/ref=B168BBD6AAA28DAC354228C3D0F0AAD56427437058EEDB3A23906D419EBD81BFE2594D15A2BBA59BCED0BE05964CF3B273A2BEI" TargetMode="External"/><Relationship Id="rId97" Type="http://schemas.openxmlformats.org/officeDocument/2006/relationships/hyperlink" Target="consultantplus://offline/ref=B168BBD6AAA28DAC354236CEC69CF4D0602B1E7C58EDD26D77C66B16C1ED87EAB019134CF1F8EE96CDC9A20595A5B3I" TargetMode="External"/><Relationship Id="rId104" Type="http://schemas.openxmlformats.org/officeDocument/2006/relationships/hyperlink" Target="consultantplus://offline/ref=B168BBD6AAA28DAC354228C3D0F0AAD56427437058EEDB3A23906D419EBD81BFE2594D15A2BBA59BCED0BE05964CF3B273A2BEI" TargetMode="External"/><Relationship Id="rId7" Type="http://schemas.openxmlformats.org/officeDocument/2006/relationships/hyperlink" Target="consultantplus://offline/ref=B168BBD6AAA28DAC354228C3D0F0AAD56427437050E7DF3B2D99304B96E48DBDE5561202B7F2F196CCD7A0009C06A0F624226F9DBE70FA8FF0C03CA2BCI" TargetMode="External"/><Relationship Id="rId71" Type="http://schemas.openxmlformats.org/officeDocument/2006/relationships/hyperlink" Target="consultantplus://offline/ref=B168BBD6AAA28DAC354228C3D0F0AAD56427437058EEDB3A23906D419EBD81BFE2594D15A2BBA59BCED0BE05964CF3B273A2BEI" TargetMode="External"/><Relationship Id="rId92" Type="http://schemas.openxmlformats.org/officeDocument/2006/relationships/hyperlink" Target="consultantplus://offline/ref=B168BBD6AAA28DAC354228C3D0F0AAD56427437050E7DF3B2D99304B96E48DBDE5561202B7F2F196CCD7A2019C06A0F624226F9DBE70FA8FF0C03CA2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12906</Words>
  <Characters>73565</Characters>
  <Application>Microsoft Office Word</Application>
  <DocSecurity>0</DocSecurity>
  <Lines>613</Lines>
  <Paragraphs>172</Paragraphs>
  <ScaleCrop>false</ScaleCrop>
  <Company/>
  <LinksUpToDate>false</LinksUpToDate>
  <CharactersWithSpaces>86299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Parkhomenko_EU</dc:creator>
  <cp:lastModifiedBy>Parkhomenko_EU</cp:lastModifiedBy>
  <cp:revision>1</cp:revision>
  <dcterms:created xsi:type="dcterms:W3CDTF">2021-01-27T08:00:00Z</dcterms:created>
  <dcterms:modified xsi:type="dcterms:W3CDTF">2021-01-27T08:07:00Z</dcterms:modified>
</cp:coreProperties>
</file>